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8" w:rsidRPr="00BC0AE8" w:rsidRDefault="00BC0AE8" w:rsidP="00BC0AE8">
      <w:pPr>
        <w:jc w:val="center"/>
        <w:rPr>
          <w:b/>
          <w:sz w:val="28"/>
          <w:szCs w:val="28"/>
        </w:rPr>
      </w:pPr>
      <w:r w:rsidRPr="00BC0AE8">
        <w:rPr>
          <w:rFonts w:ascii="Times New Roman" w:hAnsi="Times New Roman" w:cs="Times New Roman"/>
          <w:b/>
          <w:sz w:val="28"/>
          <w:szCs w:val="28"/>
        </w:rPr>
        <w:t>Метаболические нарушения в клинике внутренних болезней</w:t>
      </w:r>
    </w:p>
    <w:p w:rsidR="00BC0AE8" w:rsidRPr="00BC0AE8" w:rsidRDefault="00BC0AE8" w:rsidP="00BC0AE8">
      <w:pPr>
        <w:jc w:val="center"/>
        <w:rPr>
          <w:b/>
          <w:sz w:val="28"/>
          <w:szCs w:val="28"/>
          <w:lang w:val="en-US"/>
        </w:rPr>
      </w:pPr>
      <w:r w:rsidRPr="00BC0A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Metabolic disorders in </w:t>
      </w:r>
      <w:proofErr w:type="spellStart"/>
      <w:r w:rsidRPr="00BC0AE8">
        <w:rPr>
          <w:rFonts w:ascii="Times New Roman" w:hAnsi="Times New Roman" w:cs="Times New Roman"/>
          <w:b/>
          <w:sz w:val="28"/>
          <w:szCs w:val="28"/>
          <w:lang w:val="en-US"/>
        </w:rPr>
        <w:t>unternal</w:t>
      </w:r>
      <w:proofErr w:type="spellEnd"/>
      <w:r w:rsidRPr="00BC0A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medicine</w:t>
      </w:r>
    </w:p>
    <w:p w:rsidR="00B95DE0" w:rsidRDefault="00B95DE0"/>
    <w:p w:rsidR="00BC0AE8" w:rsidRDefault="00BC0AE8">
      <w:pPr>
        <w:rPr>
          <w:rFonts w:ascii="Century Schoolbook L" w:eastAsia="Times New Roman" w:hAnsi="Century Schoolbook L" w:cs="Times New Roman"/>
          <w:lang w:eastAsia="ru-RU"/>
        </w:rPr>
      </w:pPr>
      <w:r w:rsidRPr="00BC0AE8">
        <w:rPr>
          <w:rFonts w:ascii="Times New Roman" w:hAnsi="Times New Roman" w:cs="Times New Roman"/>
          <w:b/>
        </w:rPr>
        <w:t xml:space="preserve">Цель занятий - </w:t>
      </w:r>
      <w:r w:rsidRPr="00A52D8F">
        <w:rPr>
          <w:rFonts w:ascii="Century Schoolbook L" w:eastAsia="Times New Roman" w:hAnsi="Century Schoolbook L" w:cs="Times New Roman"/>
          <w:lang w:eastAsia="ru-RU"/>
        </w:rPr>
        <w:t>формирование у обучающихся клинического мышления, освоение ими теоретических основ, практических навыков обследования и лечения больных c метаболическими нарушениями</w:t>
      </w:r>
      <w:r>
        <w:rPr>
          <w:rFonts w:ascii="Century Schoolbook L" w:eastAsia="Times New Roman" w:hAnsi="Century Schoolbook L" w:cs="Times New Roman"/>
          <w:lang w:eastAsia="ru-RU"/>
        </w:rPr>
        <w:t>.</w:t>
      </w:r>
    </w:p>
    <w:p w:rsidR="00BC0AE8" w:rsidRDefault="00BC0AE8">
      <w:pPr>
        <w:rPr>
          <w:rFonts w:ascii="Century Schoolbook L" w:eastAsia="Times New Roman" w:hAnsi="Century Schoolbook L" w:cs="Times New Roman"/>
          <w:b/>
          <w:lang w:eastAsia="ru-RU"/>
        </w:rPr>
      </w:pPr>
      <w:r w:rsidRPr="00BC0AE8">
        <w:rPr>
          <w:rFonts w:ascii="Century Schoolbook L" w:eastAsia="Times New Roman" w:hAnsi="Century Schoolbook L" w:cs="Times New Roman"/>
          <w:b/>
          <w:lang w:eastAsia="ru-RU"/>
        </w:rPr>
        <w:t>Содержание:</w:t>
      </w:r>
    </w:p>
    <w:p w:rsidR="00BC0AE8" w:rsidRPr="00A52D8F" w:rsidRDefault="00BC0AE8" w:rsidP="00BC0AE8">
      <w:pPr>
        <w:suppressAutoHyphens/>
        <w:jc w:val="both"/>
        <w:rPr>
          <w:rFonts w:ascii="Century Schoolbook L" w:eastAsia="Calibri" w:hAnsi="Century Schoolbook L" w:cs="Arial"/>
          <w:lang w:eastAsia="zh-CN"/>
        </w:rPr>
      </w:pPr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 xml:space="preserve">1. </w:t>
      </w:r>
      <w:r w:rsidRPr="00A52D8F">
        <w:rPr>
          <w:rFonts w:ascii="Century Schoolbook L" w:eastAsia="Calibri" w:hAnsi="Century Schoolbook L" w:cs="Arial"/>
          <w:lang w:eastAsia="zh-CN"/>
        </w:rPr>
        <w:t xml:space="preserve">Нарушения питания. Ожирение (формы, этиология, лечение) и метаболический синдром. Диагностика и дифференциальная диагностика видов ожирения. Эпидемиология, факторы риска, патогенез, диагностика, лечение метаболического синдрома. </w:t>
      </w:r>
    </w:p>
    <w:p w:rsidR="00BC0AE8" w:rsidRPr="00A52D8F" w:rsidRDefault="00BC0AE8" w:rsidP="00BC0AE8">
      <w:pPr>
        <w:suppressAutoHyphens/>
        <w:jc w:val="both"/>
        <w:rPr>
          <w:rFonts w:ascii="Century Schoolbook L" w:eastAsia="Calibri" w:hAnsi="Century Schoolbook L" w:cs="Arial"/>
          <w:lang w:eastAsia="zh-CN"/>
        </w:rPr>
      </w:pPr>
      <w:r w:rsidRPr="00A52D8F">
        <w:rPr>
          <w:rFonts w:ascii="Century Schoolbook L" w:eastAsia="Calibri" w:hAnsi="Century Schoolbook L" w:cs="Arial"/>
          <w:lang w:eastAsia="zh-CN"/>
        </w:rPr>
        <w:t xml:space="preserve">2. Нарушение липидного обмена и ассоциированные с </w:t>
      </w:r>
      <w:proofErr w:type="spellStart"/>
      <w:r w:rsidRPr="00A52D8F">
        <w:rPr>
          <w:rFonts w:ascii="Century Schoolbook L" w:eastAsia="Calibri" w:hAnsi="Century Schoolbook L" w:cs="Arial"/>
          <w:lang w:eastAsia="zh-CN"/>
        </w:rPr>
        <w:t>дислипидемиями</w:t>
      </w:r>
      <w:proofErr w:type="spellEnd"/>
      <w:r w:rsidRPr="00A52D8F">
        <w:rPr>
          <w:rFonts w:ascii="Century Schoolbook L" w:eastAsia="Calibri" w:hAnsi="Century Schoolbook L" w:cs="Arial"/>
          <w:lang w:eastAsia="zh-CN"/>
        </w:rPr>
        <w:t xml:space="preserve">  заболевания</w:t>
      </w:r>
      <w:r>
        <w:rPr>
          <w:rFonts w:ascii="Century Schoolbook L" w:eastAsia="Calibri" w:hAnsi="Century Schoolbook L" w:cs="Arial"/>
          <w:lang w:eastAsia="zh-CN"/>
        </w:rPr>
        <w:t>.</w:t>
      </w:r>
    </w:p>
    <w:p w:rsidR="00BC0AE8" w:rsidRPr="00A52D8F" w:rsidRDefault="00BC0AE8" w:rsidP="00BC0AE8">
      <w:pPr>
        <w:suppressAutoHyphens/>
        <w:jc w:val="both"/>
        <w:rPr>
          <w:rFonts w:ascii="Century Schoolbook L" w:eastAsia="Calibri" w:hAnsi="Century Schoolbook L" w:cs="Arial"/>
          <w:lang w:eastAsia="zh-CN"/>
        </w:rPr>
      </w:pPr>
      <w:r w:rsidRPr="00A52D8F">
        <w:rPr>
          <w:rFonts w:ascii="Century Schoolbook L" w:eastAsia="Calibri" w:hAnsi="Century Schoolbook L" w:cs="Arial"/>
          <w:lang w:eastAsia="zh-CN"/>
        </w:rPr>
        <w:t>3. Нарушения питания. Заболевания, приводящие к дефициту питания</w:t>
      </w:r>
      <w:r>
        <w:rPr>
          <w:rFonts w:ascii="Century Schoolbook L" w:eastAsia="Calibri" w:hAnsi="Century Schoolbook L" w:cs="Arial"/>
          <w:lang w:eastAsia="zh-CN"/>
        </w:rPr>
        <w:t>.</w:t>
      </w:r>
    </w:p>
    <w:p w:rsidR="00BC0AE8" w:rsidRPr="00A52D8F" w:rsidRDefault="00BC0AE8" w:rsidP="00BC0AE8">
      <w:pPr>
        <w:suppressAutoHyphens/>
        <w:jc w:val="both"/>
        <w:rPr>
          <w:rFonts w:ascii="Century Schoolbook L" w:eastAsia="Calibri" w:hAnsi="Century Schoolbook L" w:cs="Arial"/>
          <w:lang w:eastAsia="zh-CN"/>
        </w:rPr>
      </w:pPr>
      <w:r w:rsidRPr="00A52D8F">
        <w:rPr>
          <w:rFonts w:ascii="Century Schoolbook L" w:eastAsia="Calibri" w:hAnsi="Century Schoolbook L" w:cs="Arial"/>
          <w:lang w:eastAsia="zh-CN"/>
        </w:rPr>
        <w:t xml:space="preserve">Первичная, вторичная  недостаточность питания. Понятие нервно-психической анорексии и булимии. Клинические проявления в зависимости от вида недостаточности питания. Диагностика, дифференциальная диагностика, лечение различных видов недостаточности питания. </w:t>
      </w:r>
    </w:p>
    <w:p w:rsidR="00BC0AE8" w:rsidRPr="00A52D8F" w:rsidRDefault="00BC0AE8" w:rsidP="00BC0AE8">
      <w:pPr>
        <w:suppressAutoHyphens/>
        <w:jc w:val="both"/>
        <w:rPr>
          <w:rFonts w:ascii="Century Schoolbook L" w:eastAsia="Calibri" w:hAnsi="Century Schoolbook L" w:cs="Arial"/>
          <w:lang w:eastAsia="zh-CN"/>
        </w:rPr>
      </w:pPr>
      <w:r w:rsidRPr="00A52D8F">
        <w:rPr>
          <w:rFonts w:ascii="Century Schoolbook L" w:eastAsia="Calibri" w:hAnsi="Century Schoolbook L" w:cs="Arial"/>
          <w:lang w:eastAsia="zh-CN"/>
        </w:rPr>
        <w:t xml:space="preserve">4. Нарушение обмена мочевой кислоты и его последствия: </w:t>
      </w:r>
      <w:proofErr w:type="spellStart"/>
      <w:r w:rsidRPr="00A52D8F">
        <w:rPr>
          <w:rFonts w:ascii="Century Schoolbook L" w:eastAsia="Calibri" w:hAnsi="Century Schoolbook L" w:cs="Arial"/>
          <w:lang w:eastAsia="zh-CN"/>
        </w:rPr>
        <w:t>Гиперурикемия</w:t>
      </w:r>
      <w:proofErr w:type="spellEnd"/>
      <w:r w:rsidRPr="00A52D8F">
        <w:rPr>
          <w:rFonts w:ascii="Century Schoolbook L" w:eastAsia="Calibri" w:hAnsi="Century Schoolbook L" w:cs="Arial"/>
          <w:lang w:eastAsia="zh-CN"/>
        </w:rPr>
        <w:t xml:space="preserve"> и подагрическая нефропатия</w:t>
      </w:r>
      <w:r>
        <w:rPr>
          <w:rFonts w:ascii="Century Schoolbook L" w:eastAsia="Calibri" w:hAnsi="Century Schoolbook L" w:cs="Arial"/>
          <w:lang w:eastAsia="zh-CN"/>
        </w:rPr>
        <w:t xml:space="preserve">. </w:t>
      </w:r>
      <w:r w:rsidRPr="00A52D8F">
        <w:rPr>
          <w:rFonts w:ascii="Century Schoolbook L" w:eastAsia="Calibri" w:hAnsi="Century Schoolbook L" w:cs="Arial"/>
          <w:lang w:eastAsia="zh-CN"/>
        </w:rPr>
        <w:t xml:space="preserve">Подагра и </w:t>
      </w:r>
      <w:proofErr w:type="spellStart"/>
      <w:r w:rsidRPr="00A52D8F">
        <w:rPr>
          <w:rFonts w:ascii="Century Schoolbook L" w:eastAsia="Calibri" w:hAnsi="Century Schoolbook L" w:cs="Arial"/>
          <w:lang w:eastAsia="zh-CN"/>
        </w:rPr>
        <w:t>гиперурикемия</w:t>
      </w:r>
      <w:proofErr w:type="spellEnd"/>
      <w:r w:rsidRPr="00A52D8F">
        <w:rPr>
          <w:rFonts w:ascii="Century Schoolbook L" w:eastAsia="Calibri" w:hAnsi="Century Schoolbook L" w:cs="Arial"/>
          <w:lang w:eastAsia="zh-CN"/>
        </w:rPr>
        <w:t xml:space="preserve">. Заболевания, ассоциированные с </w:t>
      </w:r>
      <w:proofErr w:type="spellStart"/>
      <w:r w:rsidRPr="00A52D8F">
        <w:rPr>
          <w:rFonts w:ascii="Century Schoolbook L" w:eastAsia="Calibri" w:hAnsi="Century Schoolbook L" w:cs="Arial"/>
          <w:lang w:eastAsia="zh-CN"/>
        </w:rPr>
        <w:t>гиперурикемией</w:t>
      </w:r>
      <w:proofErr w:type="spellEnd"/>
      <w:r w:rsidRPr="00A52D8F">
        <w:rPr>
          <w:rFonts w:ascii="Century Schoolbook L" w:eastAsia="Calibri" w:hAnsi="Century Schoolbook L" w:cs="Arial"/>
          <w:lang w:eastAsia="zh-CN"/>
        </w:rPr>
        <w:t>. Диагностические критерии подагры (ВОЗ, 2000). Подагрический артрит, подагрическая нефропатия и их лечение.</w:t>
      </w:r>
    </w:p>
    <w:p w:rsidR="00BC0AE8" w:rsidRDefault="00BC0AE8" w:rsidP="00BC0AE8">
      <w:pPr>
        <w:suppressAutoHyphens/>
        <w:jc w:val="both"/>
        <w:rPr>
          <w:rFonts w:ascii="Century Schoolbook L" w:eastAsia="Calibri" w:hAnsi="Century Schoolbook L" w:cs="Arial"/>
          <w:lang w:eastAsia="zh-CN"/>
        </w:rPr>
      </w:pPr>
      <w:r w:rsidRPr="00A52D8F">
        <w:rPr>
          <w:rFonts w:ascii="Century Schoolbook L" w:eastAsia="Calibri" w:hAnsi="Century Schoolbook L" w:cs="Arial"/>
          <w:lang w:eastAsia="zh-CN"/>
        </w:rPr>
        <w:t xml:space="preserve">5. </w:t>
      </w:r>
      <w:proofErr w:type="gramStart"/>
      <w:r w:rsidRPr="00A52D8F">
        <w:rPr>
          <w:rFonts w:ascii="Century Schoolbook L" w:eastAsia="Calibri" w:hAnsi="Century Schoolbook L" w:cs="Arial"/>
          <w:lang w:eastAsia="zh-CN"/>
        </w:rPr>
        <w:t>Нарушения фосфорно-кальциевого обмена (</w:t>
      </w:r>
      <w:proofErr w:type="spellStart"/>
      <w:r w:rsidRPr="00A52D8F">
        <w:rPr>
          <w:rFonts w:ascii="Century Schoolbook L" w:eastAsia="Calibri" w:hAnsi="Century Schoolbook L" w:cs="Arial"/>
          <w:lang w:eastAsia="zh-CN"/>
        </w:rPr>
        <w:t>гипо</w:t>
      </w:r>
      <w:proofErr w:type="spellEnd"/>
      <w:r w:rsidRPr="00A52D8F">
        <w:rPr>
          <w:rFonts w:ascii="Century Schoolbook L" w:eastAsia="Calibri" w:hAnsi="Century Schoolbook L" w:cs="Arial"/>
          <w:lang w:eastAsia="zh-CN"/>
        </w:rPr>
        <w:t xml:space="preserve"> и </w:t>
      </w:r>
      <w:proofErr w:type="spellStart"/>
      <w:r w:rsidRPr="00A52D8F">
        <w:rPr>
          <w:rFonts w:ascii="Century Schoolbook L" w:eastAsia="Calibri" w:hAnsi="Century Schoolbook L" w:cs="Arial"/>
          <w:lang w:eastAsia="zh-CN"/>
        </w:rPr>
        <w:t>гиперкальцемические</w:t>
      </w:r>
      <w:proofErr w:type="spellEnd"/>
      <w:r w:rsidRPr="00A52D8F">
        <w:rPr>
          <w:rFonts w:ascii="Century Schoolbook L" w:eastAsia="Calibri" w:hAnsi="Century Schoolbook L" w:cs="Arial"/>
          <w:lang w:eastAsia="zh-CN"/>
        </w:rPr>
        <w:t xml:space="preserve"> состояния, а также ассоциированные заболевания</w:t>
      </w:r>
      <w:r>
        <w:rPr>
          <w:rFonts w:ascii="Century Schoolbook L" w:eastAsia="Calibri" w:hAnsi="Century Schoolbook L" w:cs="Arial"/>
          <w:lang w:eastAsia="zh-CN"/>
        </w:rPr>
        <w:t>.</w:t>
      </w:r>
      <w:proofErr w:type="gramEnd"/>
    </w:p>
    <w:p w:rsidR="00BC0AE8" w:rsidRPr="00A52D8F" w:rsidRDefault="00BC0AE8" w:rsidP="00BC0AE8">
      <w:pPr>
        <w:suppressAutoHyphens/>
        <w:jc w:val="both"/>
        <w:rPr>
          <w:rFonts w:ascii="Century Schoolbook L" w:eastAsia="Calibri" w:hAnsi="Century Schoolbook L" w:cs="Arial"/>
          <w:lang w:eastAsia="zh-CN"/>
        </w:rPr>
      </w:pPr>
      <w:r w:rsidRPr="00A52D8F">
        <w:rPr>
          <w:rFonts w:ascii="Century Schoolbook L" w:eastAsia="Calibri" w:hAnsi="Century Schoolbook L" w:cs="Arial"/>
          <w:lang w:eastAsia="zh-CN"/>
        </w:rPr>
        <w:t>6. Заболевания, сопровождающиеся гипофункцией и гиперфункцией щитовидной железы</w:t>
      </w:r>
    </w:p>
    <w:p w:rsidR="00BC0AE8" w:rsidRPr="00A52D8F" w:rsidRDefault="00BC0AE8" w:rsidP="00BC0AE8">
      <w:pPr>
        <w:suppressAutoHyphens/>
        <w:jc w:val="both"/>
        <w:rPr>
          <w:rFonts w:ascii="Century Schoolbook L" w:eastAsia="Calibri" w:hAnsi="Century Schoolbook L" w:cs="Times New Roman"/>
          <w:color w:val="000000"/>
          <w:lang w:eastAsia="zh-CN"/>
        </w:rPr>
      </w:pPr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>7.  Остеопороз</w:t>
      </w:r>
      <w:r>
        <w:rPr>
          <w:rFonts w:ascii="Century Schoolbook L" w:eastAsia="Calibri" w:hAnsi="Century Schoolbook L" w:cs="Times New Roman"/>
          <w:color w:val="000000"/>
          <w:lang w:eastAsia="zh-CN"/>
        </w:rPr>
        <w:t xml:space="preserve">. </w:t>
      </w:r>
      <w:proofErr w:type="spellStart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>Этиопатогенез</w:t>
      </w:r>
      <w:proofErr w:type="spellEnd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>. Клинические проявления. Диагностика и дифференциальная диагностика, осложнения и лечение остеопороза.</w:t>
      </w:r>
    </w:p>
    <w:p w:rsidR="00BC0AE8" w:rsidRPr="00A52D8F" w:rsidRDefault="00BC0AE8" w:rsidP="00BC0AE8">
      <w:pPr>
        <w:suppressAutoHyphens/>
        <w:jc w:val="both"/>
        <w:rPr>
          <w:rFonts w:ascii="Century Schoolbook L" w:eastAsia="Calibri" w:hAnsi="Century Schoolbook L" w:cs="Times New Roman"/>
          <w:color w:val="000000"/>
          <w:lang w:eastAsia="zh-CN"/>
        </w:rPr>
      </w:pPr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 xml:space="preserve">8.  Поражение органов </w:t>
      </w:r>
      <w:proofErr w:type="gramStart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>желудочно- кишечного</w:t>
      </w:r>
      <w:proofErr w:type="gramEnd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 xml:space="preserve"> тракта при метаболическом синдроме</w:t>
      </w:r>
      <w:r>
        <w:rPr>
          <w:rFonts w:ascii="Century Schoolbook L" w:eastAsia="Calibri" w:hAnsi="Century Schoolbook L" w:cs="Times New Roman"/>
          <w:color w:val="000000"/>
          <w:lang w:eastAsia="zh-CN"/>
        </w:rPr>
        <w:t>.</w:t>
      </w:r>
    </w:p>
    <w:p w:rsidR="00BC0AE8" w:rsidRPr="00A52D8F" w:rsidRDefault="00BC0AE8" w:rsidP="00BC0AE8">
      <w:pPr>
        <w:suppressAutoHyphens/>
        <w:jc w:val="both"/>
        <w:rPr>
          <w:rFonts w:ascii="Century Schoolbook L" w:eastAsia="Calibri" w:hAnsi="Century Schoolbook L" w:cs="Times New Roman"/>
          <w:color w:val="000000"/>
          <w:lang w:eastAsia="zh-CN"/>
        </w:rPr>
      </w:pPr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>9. Заболевания околощитовидных желез</w:t>
      </w:r>
      <w:r>
        <w:rPr>
          <w:rFonts w:ascii="Century Schoolbook L" w:eastAsia="Calibri" w:hAnsi="Century Schoolbook L" w:cs="Times New Roman"/>
          <w:color w:val="000000"/>
          <w:lang w:eastAsia="zh-CN"/>
        </w:rPr>
        <w:t xml:space="preserve">. </w:t>
      </w:r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 xml:space="preserve">Распространенность и этиология </w:t>
      </w:r>
      <w:proofErr w:type="spellStart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>гиперпаратиреоза</w:t>
      </w:r>
      <w:proofErr w:type="spellEnd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 xml:space="preserve">. Клинические проявления. Диагностика и дифференциальная диагностика, осложнения и лечение </w:t>
      </w:r>
      <w:proofErr w:type="spellStart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>гиперпаратиреоза</w:t>
      </w:r>
      <w:proofErr w:type="spellEnd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 xml:space="preserve">.  Распространенность и этиология </w:t>
      </w:r>
      <w:proofErr w:type="spellStart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>гипопаратиреоза</w:t>
      </w:r>
      <w:proofErr w:type="spellEnd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 xml:space="preserve">. Клинические проявления. Диагностика и дифференциальная диагностика, осложнения и лечение </w:t>
      </w:r>
      <w:proofErr w:type="spellStart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>гипопаратиреоза</w:t>
      </w:r>
      <w:proofErr w:type="spellEnd"/>
      <w:r w:rsidRPr="00A52D8F">
        <w:rPr>
          <w:rFonts w:ascii="Century Schoolbook L" w:eastAsia="Calibri" w:hAnsi="Century Schoolbook L" w:cs="Times New Roman"/>
          <w:color w:val="000000"/>
          <w:lang w:eastAsia="zh-CN"/>
        </w:rPr>
        <w:t>.</w:t>
      </w:r>
    </w:p>
    <w:p w:rsidR="00BC0AE8" w:rsidRPr="00A52D8F" w:rsidRDefault="00BC0AE8" w:rsidP="00BC0AE8">
      <w:pPr>
        <w:suppressAutoHyphens/>
        <w:jc w:val="both"/>
        <w:rPr>
          <w:rFonts w:ascii="Century Schoolbook L" w:eastAsia="Calibri" w:hAnsi="Century Schoolbook L" w:cs="Times New Roman"/>
          <w:color w:val="000000"/>
          <w:lang w:eastAsia="zh-CN"/>
        </w:rPr>
      </w:pPr>
    </w:p>
    <w:p w:rsidR="00BC0AE8" w:rsidRPr="00BC0AE8" w:rsidRDefault="00BC0AE8" w:rsidP="00BC0AE8">
      <w:r w:rsidRPr="00BC0AE8">
        <w:rPr>
          <w:rFonts w:ascii="Times New Roman" w:hAnsi="Times New Roman" w:cs="Times New Roman"/>
          <w:b/>
        </w:rPr>
        <w:t>Разработчики программы</w:t>
      </w:r>
      <w:r>
        <w:rPr>
          <w:rFonts w:ascii="Times New Roman" w:hAnsi="Times New Roman" w:cs="Times New Roman"/>
          <w:b/>
        </w:rPr>
        <w:t xml:space="preserve"> и преподаватели</w:t>
      </w:r>
    </w:p>
    <w:tbl>
      <w:tblPr>
        <w:tblW w:w="7787" w:type="dxa"/>
        <w:tblLayout w:type="fixed"/>
        <w:tblLook w:val="00A0" w:firstRow="1" w:lastRow="0" w:firstColumn="1" w:lastColumn="0" w:noHBand="0" w:noVBand="0"/>
      </w:tblPr>
      <w:tblGrid>
        <w:gridCol w:w="1837"/>
        <w:gridCol w:w="1133"/>
        <w:gridCol w:w="2267"/>
        <w:gridCol w:w="2550"/>
      </w:tblGrid>
      <w:tr w:rsidR="00BC0AE8" w:rsidRPr="00BC0AE8" w:rsidTr="00BC0AE8">
        <w:trPr>
          <w:trHeight w:val="72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AE8" w:rsidRPr="00BC0AE8" w:rsidRDefault="00BC0AE8" w:rsidP="00BC0AE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0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Фамилия, имя, отчество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8" w:rsidRPr="00BC0AE8" w:rsidRDefault="00BC0AE8" w:rsidP="00BC0AE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BC0AE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  <w:t xml:space="preserve">Учёная </w:t>
            </w:r>
            <w:r w:rsidRPr="00BC0AE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  <w:br/>
              <w:t>степень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8" w:rsidRPr="00BC0AE8" w:rsidRDefault="00BC0AE8" w:rsidP="00BC0AE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BC0AE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  <w:t xml:space="preserve">Учёное </w:t>
            </w:r>
            <w:r w:rsidRPr="00BC0AE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  <w:br/>
              <w:t>звание, должность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E8" w:rsidRPr="00BC0AE8" w:rsidRDefault="00BC0AE8" w:rsidP="00BC0AE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  <w:bookmarkStart w:id="0" w:name="_GoBack"/>
            <w:bookmarkEnd w:id="0"/>
            <w:r w:rsidRPr="00BC0AE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  <w:t xml:space="preserve">Контактная информация </w:t>
            </w:r>
            <w:r w:rsidRPr="00BC0AE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  <w:br/>
              <w:t>(служебный адрес электронной почты, служебный телефон)</w:t>
            </w:r>
          </w:p>
        </w:tc>
      </w:tr>
      <w:tr w:rsidR="00BC0AE8" w:rsidRPr="00BC0AE8" w:rsidTr="00BC0AE8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AE8" w:rsidRPr="00BC0AE8" w:rsidRDefault="00BC0AE8" w:rsidP="00BC0AE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BC0AE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Шишкин А.Н.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AE8" w:rsidRPr="00BC0AE8" w:rsidRDefault="00BC0AE8" w:rsidP="00BC0AE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C0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д.м</w:t>
            </w:r>
            <w:proofErr w:type="gramStart"/>
            <w:r w:rsidRPr="00BC0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.н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AE8" w:rsidRPr="00BC0AE8" w:rsidRDefault="00BC0AE8" w:rsidP="00BC0AE8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0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кафедры </w:t>
            </w:r>
            <w:r w:rsidRPr="00BC0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факультетской терапии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AE8" w:rsidRPr="00BC0AE8" w:rsidRDefault="00BC0AE8" w:rsidP="00BC0AE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hyperlink r:id="rId5" w:history="1">
              <w:r w:rsidRPr="00BC0AE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alexshishkin@bk.ru</w:t>
              </w:r>
            </w:hyperlink>
            <w:r w:rsidRPr="00BC0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 w:rsidR="00BC0AE8" w:rsidRPr="00BC0AE8" w:rsidRDefault="00BC0AE8" w:rsidP="00BC0AE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BC0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  <w:t>89216413330</w:t>
            </w:r>
          </w:p>
        </w:tc>
      </w:tr>
      <w:tr w:rsidR="00BC0AE8" w:rsidRPr="00BC0AE8" w:rsidTr="00BC0AE8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AE8" w:rsidRPr="00BC0AE8" w:rsidRDefault="00BC0AE8" w:rsidP="00BC0AE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BC0AE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Шевелева М.А.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AE8" w:rsidRPr="00BC0AE8" w:rsidRDefault="00BC0AE8" w:rsidP="00BC0AE8">
            <w:pPr>
              <w:suppressAutoHyphens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BC0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AE8" w:rsidRPr="00BC0AE8" w:rsidRDefault="00BC0AE8" w:rsidP="00BC0AE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0A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доцент кафедры факультетской терапии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AE8" w:rsidRPr="00BC0AE8" w:rsidRDefault="00BC0AE8" w:rsidP="00BC0AE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hyperlink r:id="rId6" w:history="1">
              <w:r w:rsidRPr="00BC0AE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msheveleva</w:t>
              </w:r>
              <w:r w:rsidRPr="00BC0AE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@</w:t>
              </w:r>
              <w:r w:rsidRPr="00BC0AE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list</w:t>
              </w:r>
              <w:r w:rsidRPr="00BC0AE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BC0AE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BC0AE8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zh-CN"/>
              </w:rPr>
              <w:t xml:space="preserve"> </w:t>
            </w:r>
            <w:r w:rsidRPr="00BC0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89119005434</w:t>
            </w:r>
          </w:p>
        </w:tc>
      </w:tr>
      <w:tr w:rsidR="00BC0AE8" w:rsidRPr="00BC0AE8" w:rsidTr="00BC0AE8">
        <w:trPr>
          <w:trHeight w:val="31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AE8" w:rsidRPr="00BC0AE8" w:rsidRDefault="00BC0AE8" w:rsidP="00BC0AE8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proofErr w:type="spellStart"/>
            <w:r w:rsidRPr="00BC0AE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Мануленко</w:t>
            </w:r>
            <w:proofErr w:type="spellEnd"/>
            <w:r w:rsidRPr="00BC0AE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0AE8" w:rsidRPr="00BC0AE8" w:rsidRDefault="00BC0AE8" w:rsidP="00BC0AE8">
            <w:pPr>
              <w:suppressAutoHyphens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BC0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к.м.н.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AE8" w:rsidRPr="00BC0AE8" w:rsidRDefault="00BC0AE8" w:rsidP="00BC0AE8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0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ассистент кафедры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AE8" w:rsidRPr="00BC0AE8" w:rsidRDefault="00BC0AE8" w:rsidP="00BC0AE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hyperlink r:id="rId7" w:history="1">
              <w:r w:rsidRPr="00BC0AE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Ma_vi@mail.ru</w:t>
              </w:r>
            </w:hyperlink>
          </w:p>
          <w:p w:rsidR="00BC0AE8" w:rsidRPr="00BC0AE8" w:rsidRDefault="00BC0AE8" w:rsidP="00BC0AE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BC0A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  <w:t>89213324686</w:t>
            </w:r>
          </w:p>
          <w:p w:rsidR="00BC0AE8" w:rsidRPr="00BC0AE8" w:rsidRDefault="00BC0AE8" w:rsidP="00BC0AE8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BC0AE8" w:rsidRPr="00BC0AE8" w:rsidRDefault="00BC0AE8" w:rsidP="00BC0AE8"/>
    <w:p w:rsidR="00BC0AE8" w:rsidRPr="00BC0AE8" w:rsidRDefault="00BC0AE8">
      <w:pPr>
        <w:rPr>
          <w:rFonts w:ascii="Times New Roman" w:hAnsi="Times New Roman" w:cs="Times New Roman"/>
        </w:rPr>
      </w:pPr>
    </w:p>
    <w:sectPr w:rsidR="00BC0AE8" w:rsidRPr="00BC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0"/>
    <w:rsid w:val="00B95DE0"/>
    <w:rsid w:val="00B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_v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heveleva@list.ru" TargetMode="External"/><Relationship Id="rId5" Type="http://schemas.openxmlformats.org/officeDocument/2006/relationships/hyperlink" Target="mailto:alexshishki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2016-04-27T19:59:00Z</dcterms:created>
  <dcterms:modified xsi:type="dcterms:W3CDTF">2016-04-27T19:59:00Z</dcterms:modified>
</cp:coreProperties>
</file>