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D00" w:rsidRDefault="00472D00">
      <w:pPr>
        <w:widowControl w:val="0"/>
        <w:jc w:val="center"/>
        <w:rPr>
          <w:sz w:val="22"/>
          <w:szCs w:val="22"/>
        </w:rPr>
      </w:pPr>
    </w:p>
    <w:p w:rsidR="00472D00" w:rsidRDefault="00631076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 xml:space="preserve">Тематический план </w:t>
      </w:r>
      <w:r>
        <w:rPr>
          <w:b/>
          <w:bCs/>
          <w:i/>
          <w:sz w:val="22"/>
          <w:szCs w:val="22"/>
          <w:u w:val="single"/>
        </w:rPr>
        <w:t>ПРАКТИЧЕСКИХ ЗАНЯТИЙ</w:t>
      </w:r>
      <w:r>
        <w:rPr>
          <w:b/>
          <w:bCs/>
          <w:color w:val="000000"/>
          <w:sz w:val="22"/>
          <w:szCs w:val="22"/>
        </w:rPr>
        <w:t xml:space="preserve"> по УД «</w:t>
      </w:r>
      <w:r>
        <w:rPr>
          <w:b/>
          <w:bCs/>
          <w:sz w:val="22"/>
          <w:szCs w:val="22"/>
        </w:rPr>
        <w:t xml:space="preserve">СУБОРДИНАТУРА: </w:t>
      </w:r>
      <w:proofErr w:type="spellStart"/>
      <w:r>
        <w:rPr>
          <w:b/>
          <w:bCs/>
          <w:sz w:val="22"/>
          <w:szCs w:val="22"/>
        </w:rPr>
        <w:t>Внутр</w:t>
      </w:r>
      <w:proofErr w:type="spellEnd"/>
      <w:r>
        <w:rPr>
          <w:b/>
          <w:bCs/>
          <w:sz w:val="22"/>
          <w:szCs w:val="22"/>
        </w:rPr>
        <w:t>\болезни</w:t>
      </w:r>
      <w:r>
        <w:rPr>
          <w:b/>
          <w:bCs/>
          <w:color w:val="000000"/>
          <w:sz w:val="22"/>
          <w:szCs w:val="22"/>
        </w:rPr>
        <w:t>»</w:t>
      </w:r>
    </w:p>
    <w:p w:rsidR="00472D00" w:rsidRDefault="00631076">
      <w:pPr>
        <w:keepNext/>
        <w:keepLines/>
        <w:jc w:val="center"/>
        <w:rPr>
          <w:sz w:val="22"/>
        </w:rPr>
      </w:pPr>
      <w:r>
        <w:rPr>
          <w:b/>
          <w:bCs/>
          <w:color w:val="000000"/>
          <w:sz w:val="22"/>
          <w:szCs w:val="22"/>
        </w:rPr>
        <w:t xml:space="preserve">для студентов 6 курса 2019/20 учебного года (11 семестр), </w:t>
      </w:r>
      <w:r>
        <w:rPr>
          <w:b/>
          <w:bCs/>
          <w:color w:val="000000"/>
          <w:sz w:val="22"/>
          <w:szCs w:val="22"/>
        </w:rPr>
        <w:br/>
        <w:t>специальность: «лечебное дело», кафедра госпитальной терапии</w:t>
      </w:r>
    </w:p>
    <w:tbl>
      <w:tblPr>
        <w:tblW w:w="10222" w:type="dxa"/>
        <w:tblInd w:w="-221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62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9654"/>
      </w:tblGrid>
      <w:tr w:rsidR="00472D0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2D00" w:rsidRDefault="00631076">
            <w:pPr>
              <w:jc w:val="center"/>
            </w:pPr>
            <w:r>
              <w:rPr>
                <w:sz w:val="22"/>
              </w:rPr>
              <w:t>№</w:t>
            </w:r>
          </w:p>
        </w:tc>
        <w:tc>
          <w:tcPr>
            <w:tcW w:w="9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D00" w:rsidRDefault="00631076">
            <w:r>
              <w:rPr>
                <w:sz w:val="22"/>
              </w:rPr>
              <w:t>ТЕМА практического занятия</w:t>
            </w:r>
          </w:p>
        </w:tc>
      </w:tr>
      <w:tr w:rsidR="00472D0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2D00" w:rsidRDefault="00631076">
            <w:pPr>
              <w:tabs>
                <w:tab w:val="center" w:pos="195"/>
              </w:tabs>
            </w:pPr>
            <w:r>
              <w:rPr>
                <w:sz w:val="22"/>
              </w:rPr>
              <w:tab/>
            </w:r>
          </w:p>
        </w:tc>
        <w:tc>
          <w:tcPr>
            <w:tcW w:w="9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D00" w:rsidRDefault="00631076">
            <w:r>
              <w:rPr>
                <w:b/>
              </w:rPr>
              <w:t>Гематология</w:t>
            </w:r>
          </w:p>
        </w:tc>
      </w:tr>
      <w:tr w:rsidR="00472D0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2D00" w:rsidRDefault="00631076">
            <w:pPr>
              <w:tabs>
                <w:tab w:val="center" w:pos="195"/>
              </w:tabs>
            </w:pPr>
            <w:r>
              <w:rPr>
                <w:sz w:val="22"/>
              </w:rPr>
              <w:tab/>
              <w:t>1.</w:t>
            </w:r>
          </w:p>
        </w:tc>
        <w:tc>
          <w:tcPr>
            <w:tcW w:w="9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D00" w:rsidRDefault="00631076">
            <w:r>
              <w:t xml:space="preserve"> СЕМИНАР: </w:t>
            </w:r>
            <w:r>
              <w:rPr>
                <w:b/>
              </w:rPr>
              <w:t>Современная классификация опухолевых заболеваний системы крови</w:t>
            </w:r>
            <w:r>
              <w:t xml:space="preserve">. Этиология и патогенез </w:t>
            </w:r>
            <w:proofErr w:type="spellStart"/>
            <w:r>
              <w:t>гемобластозов</w:t>
            </w:r>
            <w:proofErr w:type="spellEnd"/>
            <w:r>
              <w:t xml:space="preserve">. Методы диагностики в </w:t>
            </w:r>
            <w:proofErr w:type="spellStart"/>
            <w:r>
              <w:t>онкогематологии</w:t>
            </w:r>
            <w:proofErr w:type="spellEnd"/>
            <w:r>
              <w:t xml:space="preserve">. </w:t>
            </w:r>
            <w:proofErr w:type="spellStart"/>
            <w:r>
              <w:t>Иммунофенотипическая</w:t>
            </w:r>
            <w:proofErr w:type="spellEnd"/>
            <w:r>
              <w:t xml:space="preserve"> классификация острых лейкозов. Основные клинические синдромы. Принципы терапии острых лейкозов. Осложнения цитостатической и гормональной терапии.  </w:t>
            </w:r>
            <w:proofErr w:type="spellStart"/>
            <w:r>
              <w:t>Постцитостатический</w:t>
            </w:r>
            <w:proofErr w:type="spellEnd"/>
            <w:r>
              <w:t xml:space="preserve"> </w:t>
            </w:r>
            <w:proofErr w:type="spellStart"/>
            <w:r>
              <w:t>агранулоцитоз</w:t>
            </w:r>
            <w:proofErr w:type="spellEnd"/>
            <w:r>
              <w:t xml:space="preserve">, неотложная терапия. </w:t>
            </w:r>
          </w:p>
        </w:tc>
      </w:tr>
      <w:tr w:rsidR="00472D0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2D00" w:rsidRDefault="00631076">
            <w:pPr>
              <w:jc w:val="center"/>
            </w:pPr>
            <w:r>
              <w:rPr>
                <w:sz w:val="22"/>
              </w:rPr>
              <w:t>2.</w:t>
            </w:r>
          </w:p>
        </w:tc>
        <w:tc>
          <w:tcPr>
            <w:tcW w:w="9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D00" w:rsidRDefault="00631076">
            <w:r>
              <w:t xml:space="preserve">СЕМИНАР: </w:t>
            </w:r>
            <w:r>
              <w:rPr>
                <w:b/>
              </w:rPr>
              <w:t xml:space="preserve">Дифференциальная диагностика заболеваний, протекающих с </w:t>
            </w:r>
            <w:proofErr w:type="spellStart"/>
            <w:r>
              <w:rPr>
                <w:b/>
              </w:rPr>
              <w:t>лимфоаденопатией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спленомегалией</w:t>
            </w:r>
            <w:proofErr w:type="spellEnd"/>
            <w:r>
              <w:t xml:space="preserve">. Показания к </w:t>
            </w:r>
            <w:proofErr w:type="spellStart"/>
            <w:r>
              <w:t>спленэктомии</w:t>
            </w:r>
            <w:proofErr w:type="spellEnd"/>
            <w:r>
              <w:t xml:space="preserve">. Клинические признаки наиболее часто встречающихся </w:t>
            </w:r>
            <w:proofErr w:type="spellStart"/>
            <w:r>
              <w:t>лимфопролиферативных</w:t>
            </w:r>
            <w:proofErr w:type="spellEnd"/>
            <w:r>
              <w:t xml:space="preserve"> заболеваний: хронический </w:t>
            </w:r>
            <w:proofErr w:type="spellStart"/>
            <w:r>
              <w:t>лимфолейкоз</w:t>
            </w:r>
            <w:proofErr w:type="spellEnd"/>
            <w:r>
              <w:t xml:space="preserve">,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, </w:t>
            </w:r>
            <w:proofErr w:type="spellStart"/>
            <w:r>
              <w:t>лимфома</w:t>
            </w:r>
            <w:proofErr w:type="spellEnd"/>
            <w:r>
              <w:t xml:space="preserve"> </w:t>
            </w:r>
            <w:proofErr w:type="spellStart"/>
            <w:r>
              <w:t>Ходжкина</w:t>
            </w:r>
            <w:proofErr w:type="spellEnd"/>
            <w:r>
              <w:t xml:space="preserve">, множественная миелома. Дифференциальная диагностика </w:t>
            </w:r>
            <w:proofErr w:type="spellStart"/>
            <w:r>
              <w:t>лимфопролиферативных</w:t>
            </w:r>
            <w:proofErr w:type="spellEnd"/>
            <w:r>
              <w:t xml:space="preserve"> заболеваний. Принципы современной терапии.</w:t>
            </w:r>
          </w:p>
        </w:tc>
      </w:tr>
      <w:tr w:rsidR="00472D0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2D00" w:rsidRDefault="00631076">
            <w:pPr>
              <w:jc w:val="center"/>
            </w:pPr>
            <w:r>
              <w:rPr>
                <w:sz w:val="22"/>
              </w:rPr>
              <w:t>3.</w:t>
            </w:r>
          </w:p>
        </w:tc>
        <w:tc>
          <w:tcPr>
            <w:tcW w:w="9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D00" w:rsidRDefault="00631076">
            <w:r>
              <w:t xml:space="preserve">СЕМИНАР: </w:t>
            </w:r>
            <w:proofErr w:type="spellStart"/>
            <w:r>
              <w:rPr>
                <w:b/>
              </w:rPr>
              <w:t>Миелопролиферативные</w:t>
            </w:r>
            <w:proofErr w:type="spellEnd"/>
            <w:r>
              <w:rPr>
                <w:b/>
              </w:rPr>
              <w:t xml:space="preserve"> заболевания</w:t>
            </w:r>
            <w:r>
              <w:t xml:space="preserve">: хронический </w:t>
            </w:r>
            <w:proofErr w:type="spellStart"/>
            <w:r>
              <w:t>миелолейкоз</w:t>
            </w:r>
            <w:proofErr w:type="spellEnd"/>
            <w:r>
              <w:t xml:space="preserve">, идиопатический </w:t>
            </w:r>
            <w:proofErr w:type="spellStart"/>
            <w:r>
              <w:t>миелофиброз</w:t>
            </w:r>
            <w:proofErr w:type="spellEnd"/>
            <w:r>
              <w:t xml:space="preserve">, истинная полицитемия, основные клинические проявления. Дифференциальная диагностика </w:t>
            </w:r>
            <w:proofErr w:type="spellStart"/>
            <w:r>
              <w:t>миелопролиферативных</w:t>
            </w:r>
            <w:proofErr w:type="spellEnd"/>
            <w:r>
              <w:t xml:space="preserve"> заболеваний и </w:t>
            </w:r>
            <w:proofErr w:type="spellStart"/>
            <w:r>
              <w:t>лейкемоидных</w:t>
            </w:r>
            <w:proofErr w:type="spellEnd"/>
            <w:r>
              <w:t xml:space="preserve"> реакций. Вторичные эритроцитозы. </w:t>
            </w:r>
          </w:p>
        </w:tc>
      </w:tr>
      <w:tr w:rsidR="00472D0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2D00" w:rsidRDefault="00631076">
            <w:pPr>
              <w:tabs>
                <w:tab w:val="center" w:pos="195"/>
              </w:tabs>
            </w:pPr>
            <w:r>
              <w:rPr>
                <w:sz w:val="22"/>
              </w:rPr>
              <w:tab/>
              <w:t>4.</w:t>
            </w:r>
          </w:p>
        </w:tc>
        <w:tc>
          <w:tcPr>
            <w:tcW w:w="9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D00" w:rsidRDefault="00631076">
            <w:pPr>
              <w:ind w:left="33" w:right="-151"/>
            </w:pPr>
            <w:r>
              <w:t>Зачет</w:t>
            </w:r>
          </w:p>
        </w:tc>
      </w:tr>
      <w:tr w:rsidR="00472D0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2D00" w:rsidRDefault="00472D00">
            <w:pPr>
              <w:tabs>
                <w:tab w:val="center" w:pos="195"/>
              </w:tabs>
              <w:snapToGrid w:val="0"/>
              <w:rPr>
                <w:b/>
                <w:color w:val="000000"/>
                <w:sz w:val="22"/>
              </w:rPr>
            </w:pPr>
          </w:p>
        </w:tc>
        <w:tc>
          <w:tcPr>
            <w:tcW w:w="9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D00" w:rsidRDefault="00631076">
            <w:pPr>
              <w:ind w:left="33" w:right="-151"/>
            </w:pPr>
            <w:r>
              <w:rPr>
                <w:b/>
                <w:color w:val="000000"/>
              </w:rPr>
              <w:t>Нефрология</w:t>
            </w:r>
          </w:p>
        </w:tc>
      </w:tr>
      <w:tr w:rsidR="00472D0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2D00" w:rsidRDefault="00631076">
            <w:pPr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9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D00" w:rsidRDefault="00631076">
            <w:pPr>
              <w:ind w:left="33" w:right="-151"/>
              <w:rPr>
                <w:color w:val="000000"/>
              </w:rPr>
            </w:pPr>
            <w:r>
              <w:t xml:space="preserve">СЕМИНАР: </w:t>
            </w:r>
            <w:r>
              <w:rPr>
                <w:b/>
                <w:color w:val="000000"/>
              </w:rPr>
              <w:t>Основные клинические симптомы и синдромы при заболеваниях почек</w:t>
            </w:r>
            <w:r>
              <w:rPr>
                <w:color w:val="000000"/>
              </w:rPr>
              <w:t>.</w:t>
            </w:r>
          </w:p>
          <w:p w:rsidR="00472D00" w:rsidRDefault="00631076">
            <w:pPr>
              <w:ind w:left="33" w:right="-151"/>
            </w:pPr>
            <w:proofErr w:type="spellStart"/>
            <w:r>
              <w:rPr>
                <w:color w:val="000000"/>
              </w:rPr>
              <w:t>Лаборатораторно</w:t>
            </w:r>
            <w:proofErr w:type="spellEnd"/>
            <w:r>
              <w:rPr>
                <w:color w:val="000000"/>
              </w:rPr>
              <w:t>-инструментальные методы исследования.  Понятие о хронической болезни почек. Биопсия почки.</w:t>
            </w:r>
          </w:p>
        </w:tc>
      </w:tr>
      <w:tr w:rsidR="00472D0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2D00" w:rsidRDefault="00631076">
            <w:pPr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9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D00" w:rsidRDefault="00631076">
            <w:pPr>
              <w:ind w:left="33" w:right="-151"/>
              <w:rPr>
                <w:color w:val="000000"/>
              </w:rPr>
            </w:pPr>
            <w:r>
              <w:t xml:space="preserve">СЕМИНАР: </w:t>
            </w:r>
            <w:proofErr w:type="spellStart"/>
            <w:r>
              <w:rPr>
                <w:b/>
                <w:color w:val="000000"/>
              </w:rPr>
              <w:t>Гломерулонефриты</w:t>
            </w:r>
            <w:proofErr w:type="spellEnd"/>
            <w:r>
              <w:rPr>
                <w:color w:val="000000"/>
              </w:rPr>
              <w:t xml:space="preserve"> и другие заболевания с преимущественным поражением клубочков:</w:t>
            </w:r>
          </w:p>
          <w:p w:rsidR="00472D00" w:rsidRDefault="00631076">
            <w:pPr>
              <w:ind w:left="33" w:right="-151"/>
            </w:pPr>
            <w:r>
              <w:rPr>
                <w:color w:val="000000"/>
              </w:rPr>
              <w:t>Диабетическая нефропатия, амилоидоз почек.</w:t>
            </w:r>
          </w:p>
        </w:tc>
      </w:tr>
      <w:tr w:rsidR="00472D0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2D00" w:rsidRDefault="00631076">
            <w:pPr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9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D00" w:rsidRDefault="00631076">
            <w:pPr>
              <w:ind w:left="33" w:right="-151"/>
              <w:rPr>
                <w:color w:val="000000"/>
              </w:rPr>
            </w:pPr>
            <w:r>
              <w:t xml:space="preserve">СЕМИНАР: </w:t>
            </w:r>
            <w:proofErr w:type="spellStart"/>
            <w:r>
              <w:rPr>
                <w:b/>
                <w:color w:val="000000"/>
              </w:rPr>
              <w:t>Тубуло</w:t>
            </w:r>
            <w:proofErr w:type="spellEnd"/>
            <w:r>
              <w:rPr>
                <w:b/>
                <w:color w:val="000000"/>
              </w:rPr>
              <w:t>-интерстициальные заболевания почек</w:t>
            </w:r>
            <w:r>
              <w:rPr>
                <w:color w:val="000000"/>
              </w:rPr>
              <w:t xml:space="preserve">. Острый и хронический </w:t>
            </w:r>
            <w:proofErr w:type="spellStart"/>
            <w:r>
              <w:rPr>
                <w:color w:val="000000"/>
              </w:rPr>
              <w:t>тубуло-инферстициальный</w:t>
            </w:r>
            <w:proofErr w:type="spellEnd"/>
            <w:r>
              <w:rPr>
                <w:color w:val="000000"/>
              </w:rPr>
              <w:t xml:space="preserve"> нефрит.</w:t>
            </w:r>
          </w:p>
          <w:p w:rsidR="00472D00" w:rsidRDefault="00631076">
            <w:pPr>
              <w:ind w:left="33" w:right="-151"/>
            </w:pPr>
            <w:r>
              <w:rPr>
                <w:color w:val="000000"/>
              </w:rPr>
              <w:t>Инфекции мочевыводящих путей. Острый и Хронический пиелонефрит.</w:t>
            </w:r>
          </w:p>
        </w:tc>
      </w:tr>
      <w:tr w:rsidR="00472D0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2D00" w:rsidRDefault="00631076">
            <w:pPr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9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D00" w:rsidRDefault="00631076">
            <w:pPr>
              <w:ind w:left="33" w:right="-151"/>
            </w:pPr>
            <w:r>
              <w:t xml:space="preserve">СЕМИНАР: </w:t>
            </w:r>
            <w:r>
              <w:rPr>
                <w:b/>
                <w:color w:val="000000"/>
              </w:rPr>
              <w:t>Острое повреждение почек</w:t>
            </w:r>
            <w:r>
              <w:rPr>
                <w:color w:val="000000"/>
              </w:rPr>
              <w:t xml:space="preserve">: причины, особенности клиники в зависимости от этиологического фактора. Лечение. </w:t>
            </w:r>
          </w:p>
        </w:tc>
      </w:tr>
      <w:tr w:rsidR="00472D0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2D00" w:rsidRDefault="00631076">
            <w:pPr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w="9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D00" w:rsidRDefault="00631076">
            <w:pPr>
              <w:ind w:left="33" w:right="-151"/>
              <w:rPr>
                <w:color w:val="000000"/>
              </w:rPr>
            </w:pPr>
            <w:r>
              <w:t xml:space="preserve">СЕМИНАР: </w:t>
            </w:r>
            <w:r>
              <w:rPr>
                <w:b/>
                <w:color w:val="000000"/>
              </w:rPr>
              <w:t>Терминальная стадия хронической болезни почек</w:t>
            </w:r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этиопатогенез</w:t>
            </w:r>
            <w:proofErr w:type="spellEnd"/>
            <w:r>
              <w:rPr>
                <w:color w:val="000000"/>
              </w:rPr>
              <w:t xml:space="preserve">, клиника, методы консервативной и активной терапии </w:t>
            </w:r>
          </w:p>
          <w:p w:rsidR="00472D00" w:rsidRDefault="00631076">
            <w:pPr>
              <w:ind w:left="33" w:right="-151"/>
            </w:pPr>
            <w:r>
              <w:rPr>
                <w:color w:val="000000"/>
              </w:rPr>
              <w:t>Зачет</w:t>
            </w:r>
          </w:p>
        </w:tc>
      </w:tr>
      <w:tr w:rsidR="00472D0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2D00" w:rsidRDefault="00472D00">
            <w:pPr>
              <w:tabs>
                <w:tab w:val="center" w:pos="195"/>
              </w:tabs>
              <w:snapToGrid w:val="0"/>
              <w:rPr>
                <w:b/>
                <w:sz w:val="22"/>
              </w:rPr>
            </w:pPr>
          </w:p>
        </w:tc>
        <w:tc>
          <w:tcPr>
            <w:tcW w:w="9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D00" w:rsidRDefault="00631076">
            <w:r>
              <w:rPr>
                <w:b/>
              </w:rPr>
              <w:t>Гастроэнтерология</w:t>
            </w:r>
          </w:p>
        </w:tc>
      </w:tr>
      <w:tr w:rsidR="00472D0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2D00" w:rsidRDefault="00472D00">
            <w:pPr>
              <w:tabs>
                <w:tab w:val="center" w:pos="195"/>
              </w:tabs>
              <w:snapToGrid w:val="0"/>
              <w:rPr>
                <w:b/>
                <w:sz w:val="22"/>
              </w:rPr>
            </w:pPr>
          </w:p>
        </w:tc>
        <w:tc>
          <w:tcPr>
            <w:tcW w:w="9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D00" w:rsidRDefault="00631076">
            <w:pPr>
              <w:ind w:right="200"/>
            </w:pPr>
            <w:r>
              <w:t xml:space="preserve">СЕМИНАР: </w:t>
            </w:r>
            <w:r>
              <w:rPr>
                <w:b/>
              </w:rPr>
              <w:t>Дифференциальный диагноз</w:t>
            </w:r>
            <w:r>
              <w:t xml:space="preserve"> </w:t>
            </w:r>
            <w:r>
              <w:rPr>
                <w:b/>
                <w:u w:val="single"/>
              </w:rPr>
              <w:t>заболеваний, протекающих с синдромом желудочной диспепсии</w:t>
            </w:r>
            <w:r>
              <w:t xml:space="preserve">: язвенной болезни,  хронического гастрита, синдрома </w:t>
            </w:r>
            <w:proofErr w:type="spellStart"/>
            <w:r>
              <w:t>неязвенной</w:t>
            </w:r>
            <w:proofErr w:type="spellEnd"/>
            <w:r>
              <w:t xml:space="preserve"> диспепсии и ранних форм рака желудка и пищевода. Ведение больных и подбор терапии. Возможные ошибки диагностики и лечения</w:t>
            </w:r>
          </w:p>
        </w:tc>
      </w:tr>
      <w:tr w:rsidR="00472D0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2D00" w:rsidRDefault="00472D00">
            <w:pPr>
              <w:tabs>
                <w:tab w:val="center" w:pos="195"/>
              </w:tabs>
              <w:snapToGrid w:val="0"/>
              <w:rPr>
                <w:b/>
                <w:sz w:val="22"/>
              </w:rPr>
            </w:pPr>
          </w:p>
        </w:tc>
        <w:tc>
          <w:tcPr>
            <w:tcW w:w="9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D00" w:rsidRDefault="00631076">
            <w:pPr>
              <w:ind w:right="200"/>
            </w:pPr>
            <w:r>
              <w:t xml:space="preserve">СЕМИНАР: </w:t>
            </w:r>
            <w:r>
              <w:rPr>
                <w:b/>
                <w:u w:val="single"/>
              </w:rPr>
              <w:t xml:space="preserve">Дифференциальный диагноз </w:t>
            </w:r>
            <w:proofErr w:type="spellStart"/>
            <w:r>
              <w:rPr>
                <w:b/>
                <w:u w:val="single"/>
              </w:rPr>
              <w:t>желтух</w:t>
            </w:r>
            <w:proofErr w:type="spellEnd"/>
            <w:r>
              <w:rPr>
                <w:b/>
                <w:u w:val="single"/>
              </w:rPr>
              <w:t xml:space="preserve"> и </w:t>
            </w:r>
            <w:proofErr w:type="spellStart"/>
            <w:r>
              <w:rPr>
                <w:b/>
                <w:u w:val="single"/>
              </w:rPr>
              <w:t>гепатоспленомегалий</w:t>
            </w:r>
            <w:proofErr w:type="spellEnd"/>
            <w:r>
              <w:t>. Современные методы диагностики и терапевтические подходы. Ведение больных циррозом печени с проявлениями гепатоцеллюлярной недостаточности.  Возможные ошибки диагностики и лечения План обследования больных с патологией печени.  Возможные ошибки диагностики и лечения.</w:t>
            </w:r>
          </w:p>
          <w:p w:rsidR="00472D00" w:rsidRDefault="00631076">
            <w:pPr>
              <w:ind w:right="200"/>
            </w:pPr>
            <w:r>
              <w:t>Неотложная помощь при печеночной коме.</w:t>
            </w:r>
          </w:p>
        </w:tc>
      </w:tr>
      <w:tr w:rsidR="00472D0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2D00" w:rsidRDefault="00472D00">
            <w:pPr>
              <w:tabs>
                <w:tab w:val="center" w:pos="195"/>
              </w:tabs>
              <w:snapToGrid w:val="0"/>
              <w:rPr>
                <w:b/>
                <w:sz w:val="22"/>
              </w:rPr>
            </w:pPr>
          </w:p>
        </w:tc>
        <w:tc>
          <w:tcPr>
            <w:tcW w:w="9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D00" w:rsidRDefault="00631076">
            <w:pPr>
              <w:ind w:right="200"/>
            </w:pPr>
            <w:r>
              <w:t xml:space="preserve">СЕМИНАР: </w:t>
            </w:r>
            <w:r>
              <w:rPr>
                <w:b/>
                <w:u w:val="single"/>
              </w:rPr>
              <w:t>Дифференциальная диагностика заболеваний, протекающих с поражением желчного пузыря и поджелудочной железы</w:t>
            </w:r>
            <w:r>
              <w:t>. Причины основных синдромов, клинические проявления. Хронический холецистит, ЖКБ, ДЖВП, панкреатиты, ДСО, рак поджелудочной железы. Возможные ошибки диагностики и лечения</w:t>
            </w:r>
          </w:p>
          <w:p w:rsidR="00472D00" w:rsidRDefault="00631076">
            <w:pPr>
              <w:ind w:right="200"/>
            </w:pPr>
            <w:r>
              <w:t>Неотложная помощь при печеночной колике, остром панкреатите</w:t>
            </w:r>
          </w:p>
        </w:tc>
      </w:tr>
      <w:tr w:rsidR="00472D0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2D00" w:rsidRDefault="00472D00">
            <w:pPr>
              <w:tabs>
                <w:tab w:val="center" w:pos="195"/>
              </w:tabs>
              <w:snapToGrid w:val="0"/>
              <w:rPr>
                <w:b/>
                <w:sz w:val="22"/>
              </w:rPr>
            </w:pPr>
          </w:p>
        </w:tc>
        <w:tc>
          <w:tcPr>
            <w:tcW w:w="9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D00" w:rsidRDefault="00631076">
            <w:pPr>
              <w:ind w:right="200"/>
            </w:pPr>
            <w:r>
              <w:t xml:space="preserve">СЕМИНАР: </w:t>
            </w:r>
            <w:r>
              <w:rPr>
                <w:b/>
                <w:u w:val="single"/>
              </w:rPr>
              <w:t>Дифференциальный диагноз заболеваний тонкого и толстого кишечника.</w:t>
            </w:r>
            <w:r>
              <w:t xml:space="preserve"> Особенности клиники. Атипичные варианты течения заболевания. Системные поражения при воспалительных заболеваниях кишки. Методы диагностики и терапии. Понятие о кишечном </w:t>
            </w:r>
            <w:proofErr w:type="spellStart"/>
            <w:r>
              <w:t>дисбиозе</w:t>
            </w:r>
            <w:proofErr w:type="spellEnd"/>
            <w:r>
              <w:t>. Диагностика. Лечебная тактика Возможные ошибки диагностики и лечения</w:t>
            </w:r>
          </w:p>
        </w:tc>
      </w:tr>
      <w:tr w:rsidR="00472D0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2D00" w:rsidRDefault="00472D00">
            <w:pPr>
              <w:tabs>
                <w:tab w:val="center" w:pos="195"/>
              </w:tabs>
              <w:snapToGrid w:val="0"/>
              <w:rPr>
                <w:b/>
                <w:sz w:val="22"/>
              </w:rPr>
            </w:pPr>
          </w:p>
        </w:tc>
        <w:tc>
          <w:tcPr>
            <w:tcW w:w="9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D00" w:rsidRDefault="00631076">
            <w:pPr>
              <w:ind w:right="200"/>
            </w:pPr>
            <w:r>
              <w:t xml:space="preserve">СЕМИНАР: </w:t>
            </w:r>
            <w:r>
              <w:rPr>
                <w:b/>
                <w:u w:val="single"/>
              </w:rPr>
              <w:t>Дифференциальный диагноз желудочно-кишечных кровотечений.</w:t>
            </w:r>
            <w:r>
              <w:t xml:space="preserve"> Возможности диагностики. Ошибки диагностики и лечения. </w:t>
            </w:r>
          </w:p>
          <w:p w:rsidR="00472D00" w:rsidRDefault="00631076">
            <w:pPr>
              <w:ind w:right="200"/>
            </w:pPr>
            <w:r>
              <w:t>Неотложная терапия при ЖКК</w:t>
            </w:r>
          </w:p>
        </w:tc>
      </w:tr>
    </w:tbl>
    <w:p w:rsidR="00472D00" w:rsidRDefault="00472D00" w:rsidP="00631076">
      <w:pPr>
        <w:keepNext/>
        <w:widowControl w:val="0"/>
        <w:jc w:val="center"/>
        <w:rPr>
          <w:sz w:val="22"/>
          <w:szCs w:val="22"/>
        </w:rPr>
      </w:pPr>
    </w:p>
    <w:p w:rsidR="000422B2" w:rsidRPr="000422B2" w:rsidRDefault="000422B2" w:rsidP="000422B2">
      <w:pPr>
        <w:widowControl w:val="0"/>
        <w:suppressAutoHyphens/>
        <w:autoSpaceDE w:val="0"/>
        <w:rPr>
          <w:rFonts w:ascii="Times New Roman CYR" w:hAnsi="Times New Roman CYR" w:cs="Times New Roman CYR"/>
          <w:lang w:eastAsia="ar-SA"/>
        </w:rPr>
      </w:pPr>
      <w:r w:rsidRPr="000422B2">
        <w:rPr>
          <w:rFonts w:ascii="Times New Roman CYR" w:hAnsi="Times New Roman CYR" w:cs="Times New Roman CYR"/>
          <w:lang w:eastAsia="ar-SA"/>
        </w:rPr>
        <w:t xml:space="preserve">Внутренние болезни  (субординатура)(гематология, нефрология, гастроэнтерология) 6 курс  </w:t>
      </w:r>
      <w:r w:rsidRPr="000422B2">
        <w:rPr>
          <w:rFonts w:ascii="Times New Roman CYR" w:hAnsi="Times New Roman CYR" w:cs="Times New Roman CYR"/>
          <w:bCs/>
          <w:lang w:eastAsia="ar-SA"/>
        </w:rPr>
        <w:t>Специальность «ЛЕЧЕБНОЕ ДЕЛО»</w:t>
      </w:r>
    </w:p>
    <w:tbl>
      <w:tblPr>
        <w:tblW w:w="0" w:type="auto"/>
        <w:tblInd w:w="-41" w:type="dxa"/>
        <w:tblLayout w:type="fixed"/>
        <w:tblLook w:val="04A0" w:firstRow="1" w:lastRow="0" w:firstColumn="1" w:lastColumn="0" w:noHBand="0" w:noVBand="1"/>
      </w:tblPr>
      <w:tblGrid>
        <w:gridCol w:w="745"/>
        <w:gridCol w:w="1276"/>
        <w:gridCol w:w="3685"/>
        <w:gridCol w:w="3860"/>
      </w:tblGrid>
      <w:tr w:rsidR="000422B2" w:rsidRPr="000422B2" w:rsidTr="000422B2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22B2" w:rsidRPr="000422B2" w:rsidRDefault="000422B2" w:rsidP="000422B2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0422B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№ группы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22B2" w:rsidRPr="000422B2" w:rsidRDefault="000422B2" w:rsidP="000422B2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0422B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Дата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22B2" w:rsidRPr="000422B2" w:rsidRDefault="000422B2" w:rsidP="000422B2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0422B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Место проведения занятий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2B2" w:rsidRPr="000422B2" w:rsidRDefault="000422B2" w:rsidP="000422B2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 w:rsidRPr="000422B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Преподаватель</w:t>
            </w:r>
          </w:p>
        </w:tc>
      </w:tr>
      <w:tr w:rsidR="000422B2" w:rsidRPr="000422B2" w:rsidTr="000422B2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2B2" w:rsidRPr="000422B2" w:rsidRDefault="000422B2" w:rsidP="000422B2">
            <w:pPr>
              <w:widowControl w:val="0"/>
              <w:suppressAutoHyphens/>
              <w:autoSpaceDE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0422B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605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2B2" w:rsidRPr="000422B2" w:rsidRDefault="000422B2" w:rsidP="000422B2">
            <w:pPr>
              <w:widowControl w:val="0"/>
              <w:suppressAutoHyphens/>
              <w:autoSpaceDE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0422B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14.11.2019-27.11.2019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2B2" w:rsidRPr="000422B2" w:rsidRDefault="000422B2" w:rsidP="000422B2">
            <w:pPr>
              <w:widowControl w:val="0"/>
              <w:suppressAutoHyphens/>
              <w:autoSpaceDE w:val="0"/>
              <w:spacing w:line="276" w:lineRule="auto"/>
              <w:rPr>
                <w:rFonts w:ascii="Times New Roman CYR" w:hAnsi="Times New Roman CYR" w:cs="Times New Roman CYR"/>
                <w:lang w:eastAsia="ar-SA"/>
              </w:rPr>
            </w:pPr>
            <w:proofErr w:type="spellStart"/>
            <w:r w:rsidRPr="000422B2">
              <w:rPr>
                <w:rFonts w:ascii="Times New Roman CYR" w:hAnsi="Times New Roman CYR" w:cs="Times New Roman CYR"/>
                <w:lang w:eastAsia="ar-SA"/>
              </w:rPr>
              <w:t>ФГБУСанкт</w:t>
            </w:r>
            <w:proofErr w:type="spellEnd"/>
            <w:r w:rsidRPr="000422B2">
              <w:rPr>
                <w:rFonts w:ascii="Times New Roman CYR" w:hAnsi="Times New Roman CYR" w:cs="Times New Roman CYR"/>
                <w:lang w:eastAsia="ar-SA"/>
              </w:rPr>
              <w:t>-Петербургский многопрофильный центр министерства здравоохранения РФ Кадетская линия д.15Учебная комната</w:t>
            </w:r>
          </w:p>
          <w:p w:rsidR="000422B2" w:rsidRPr="000422B2" w:rsidRDefault="000422B2" w:rsidP="000422B2">
            <w:pPr>
              <w:widowControl w:val="0"/>
              <w:suppressAutoHyphens/>
              <w:autoSpaceDE w:val="0"/>
              <w:spacing w:line="276" w:lineRule="auto"/>
              <w:rPr>
                <w:rFonts w:ascii="Times New Roman CYR" w:hAnsi="Times New Roman CYR" w:cs="Times New Roman CYR"/>
                <w:lang w:eastAsia="ar-SA"/>
              </w:rPr>
            </w:pPr>
            <w:r w:rsidRPr="000422B2">
              <w:rPr>
                <w:rFonts w:ascii="Times New Roman CYR" w:hAnsi="Times New Roman CYR" w:cs="Times New Roman CYR"/>
                <w:lang w:eastAsia="ar-SA"/>
              </w:rPr>
              <w:t xml:space="preserve">Тел9215700687 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B2" w:rsidRPr="000422B2" w:rsidRDefault="000422B2" w:rsidP="000422B2">
            <w:pPr>
              <w:widowControl w:val="0"/>
              <w:suppressAutoHyphens/>
              <w:autoSpaceDE w:val="0"/>
              <w:spacing w:line="276" w:lineRule="auto"/>
              <w:rPr>
                <w:rFonts w:ascii="Times New Roman CYR" w:hAnsi="Times New Roman CYR" w:cs="Times New Roman CYR"/>
                <w:lang w:eastAsia="ar-SA"/>
              </w:rPr>
            </w:pPr>
            <w:proofErr w:type="spellStart"/>
            <w:r w:rsidRPr="000422B2">
              <w:rPr>
                <w:rFonts w:ascii="Times New Roman CYR" w:hAnsi="Times New Roman CYR" w:cs="Times New Roman CYR"/>
                <w:lang w:eastAsia="ar-SA"/>
              </w:rPr>
              <w:t>Олесова</w:t>
            </w:r>
            <w:proofErr w:type="spellEnd"/>
            <w:r w:rsidRPr="000422B2">
              <w:rPr>
                <w:rFonts w:ascii="Times New Roman CYR" w:hAnsi="Times New Roman CYR" w:cs="Times New Roman CYR"/>
                <w:lang w:eastAsia="ar-SA"/>
              </w:rPr>
              <w:t xml:space="preserve"> В.М</w:t>
            </w:r>
          </w:p>
          <w:p w:rsidR="000422B2" w:rsidRPr="000422B2" w:rsidRDefault="000422B2" w:rsidP="000422B2">
            <w:pPr>
              <w:widowControl w:val="0"/>
              <w:suppressAutoHyphens/>
              <w:autoSpaceDE w:val="0"/>
              <w:spacing w:line="276" w:lineRule="auto"/>
              <w:rPr>
                <w:rFonts w:ascii="Times New Roman CYR" w:hAnsi="Times New Roman CYR" w:cs="Times New Roman CYR"/>
                <w:lang w:eastAsia="ar-SA"/>
              </w:rPr>
            </w:pPr>
            <w:r w:rsidRPr="000422B2">
              <w:rPr>
                <w:rFonts w:ascii="Times New Roman CYR" w:hAnsi="Times New Roman CYR" w:cs="Times New Roman CYR"/>
                <w:lang w:eastAsia="ar-SA"/>
              </w:rPr>
              <w:t>(14.11-20.11)</w:t>
            </w:r>
          </w:p>
          <w:p w:rsidR="000422B2" w:rsidRPr="000422B2" w:rsidRDefault="000422B2" w:rsidP="000422B2">
            <w:pPr>
              <w:widowControl w:val="0"/>
              <w:suppressAutoHyphens/>
              <w:autoSpaceDE w:val="0"/>
              <w:spacing w:line="276" w:lineRule="auto"/>
              <w:rPr>
                <w:rFonts w:ascii="Times New Roman CYR" w:hAnsi="Times New Roman CYR" w:cs="Times New Roman CYR"/>
                <w:lang w:eastAsia="ar-SA"/>
              </w:rPr>
            </w:pPr>
            <w:r w:rsidRPr="000422B2">
              <w:rPr>
                <w:rFonts w:ascii="Times New Roman CYR" w:hAnsi="Times New Roman CYR" w:cs="Times New Roman CYR"/>
                <w:lang w:eastAsia="ar-SA"/>
              </w:rPr>
              <w:t xml:space="preserve">Филиппов А. </w:t>
            </w:r>
            <w:proofErr w:type="spellStart"/>
            <w:r w:rsidRPr="000422B2">
              <w:rPr>
                <w:rFonts w:ascii="Times New Roman CYR" w:hAnsi="Times New Roman CYR" w:cs="Times New Roman CYR"/>
                <w:lang w:eastAsia="ar-SA"/>
              </w:rPr>
              <w:t>Е.д.м.н</w:t>
            </w:r>
            <w:proofErr w:type="spellEnd"/>
            <w:r w:rsidRPr="000422B2">
              <w:rPr>
                <w:rFonts w:ascii="Times New Roman CYR" w:hAnsi="Times New Roman CYR" w:cs="Times New Roman CYR"/>
                <w:lang w:eastAsia="ar-SA"/>
              </w:rPr>
              <w:t>., профессор</w:t>
            </w:r>
          </w:p>
          <w:p w:rsidR="000422B2" w:rsidRPr="000422B2" w:rsidRDefault="000422B2" w:rsidP="000422B2">
            <w:pPr>
              <w:widowControl w:val="0"/>
              <w:suppressAutoHyphens/>
              <w:autoSpaceDE w:val="0"/>
              <w:spacing w:line="276" w:lineRule="auto"/>
              <w:rPr>
                <w:rFonts w:ascii="Times New Roman CYR" w:hAnsi="Times New Roman CYR" w:cs="Times New Roman CYR"/>
                <w:lang w:eastAsia="ar-SA"/>
              </w:rPr>
            </w:pPr>
            <w:r w:rsidRPr="000422B2">
              <w:rPr>
                <w:rFonts w:ascii="Times New Roman CYR" w:hAnsi="Times New Roman CYR" w:cs="Times New Roman CYR"/>
                <w:lang w:eastAsia="ar-SA"/>
              </w:rPr>
              <w:t>(21.11-25.11)</w:t>
            </w:r>
          </w:p>
          <w:p w:rsidR="000422B2" w:rsidRPr="000422B2" w:rsidRDefault="000422B2" w:rsidP="000422B2">
            <w:pPr>
              <w:widowControl w:val="0"/>
              <w:suppressAutoHyphens/>
              <w:autoSpaceDE w:val="0"/>
              <w:spacing w:line="276" w:lineRule="auto"/>
              <w:rPr>
                <w:rFonts w:ascii="Times New Roman CYR" w:hAnsi="Times New Roman CYR" w:cs="Times New Roman CYR"/>
                <w:lang w:eastAsia="ar-SA"/>
              </w:rPr>
            </w:pPr>
            <w:proofErr w:type="spellStart"/>
            <w:r w:rsidRPr="000422B2">
              <w:rPr>
                <w:rFonts w:ascii="Times New Roman CYR" w:hAnsi="Times New Roman CYR" w:cs="Times New Roman CYR"/>
                <w:lang w:eastAsia="ar-SA"/>
              </w:rPr>
              <w:t>Блэк</w:t>
            </w:r>
            <w:proofErr w:type="spellEnd"/>
            <w:r w:rsidRPr="000422B2">
              <w:rPr>
                <w:rFonts w:ascii="Times New Roman CYR" w:hAnsi="Times New Roman CYR" w:cs="Times New Roman CYR"/>
                <w:lang w:eastAsia="ar-SA"/>
              </w:rPr>
              <w:t xml:space="preserve"> М.С. д.м.н.</w:t>
            </w:r>
          </w:p>
          <w:p w:rsidR="000422B2" w:rsidRPr="000422B2" w:rsidRDefault="000422B2" w:rsidP="000422B2">
            <w:pPr>
              <w:widowControl w:val="0"/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0422B2">
              <w:rPr>
                <w:rFonts w:ascii="Times New Roman CYR" w:hAnsi="Times New Roman CYR" w:cs="Times New Roman CYR"/>
                <w:lang w:eastAsia="ar-SA"/>
              </w:rPr>
              <w:t>(26.11-27.11)</w:t>
            </w:r>
          </w:p>
        </w:tc>
      </w:tr>
      <w:tr w:rsidR="000422B2" w:rsidRPr="000422B2" w:rsidTr="000422B2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2B2" w:rsidRPr="000422B2" w:rsidRDefault="000422B2" w:rsidP="000422B2">
            <w:pPr>
              <w:widowControl w:val="0"/>
              <w:suppressAutoHyphens/>
              <w:autoSpaceDE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0422B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606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2B2" w:rsidRPr="000422B2" w:rsidRDefault="000422B2" w:rsidP="000422B2">
            <w:pPr>
              <w:widowControl w:val="0"/>
              <w:suppressAutoHyphens/>
              <w:autoSpaceDE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0422B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11.09.2019-24.09.2019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2B2" w:rsidRPr="000422B2" w:rsidRDefault="000422B2" w:rsidP="000422B2">
            <w:pPr>
              <w:widowControl w:val="0"/>
              <w:suppressAutoHyphens/>
              <w:autoSpaceDE w:val="0"/>
              <w:spacing w:line="276" w:lineRule="auto"/>
              <w:rPr>
                <w:rFonts w:ascii="Times New Roman CYR" w:hAnsi="Times New Roman CYR" w:cs="Times New Roman CYR"/>
                <w:lang w:eastAsia="ar-SA"/>
              </w:rPr>
            </w:pPr>
            <w:proofErr w:type="spellStart"/>
            <w:r w:rsidRPr="000422B2">
              <w:rPr>
                <w:rFonts w:ascii="Times New Roman CYR" w:hAnsi="Times New Roman CYR" w:cs="Times New Roman CYR"/>
                <w:lang w:eastAsia="ar-SA"/>
              </w:rPr>
              <w:t>ФГБУСанкт</w:t>
            </w:r>
            <w:proofErr w:type="spellEnd"/>
            <w:r w:rsidRPr="000422B2">
              <w:rPr>
                <w:rFonts w:ascii="Times New Roman CYR" w:hAnsi="Times New Roman CYR" w:cs="Times New Roman CYR"/>
                <w:lang w:eastAsia="ar-SA"/>
              </w:rPr>
              <w:t>-Петербургский многопрофильный центр министерства здравоохранения РФ Кадетская линия д.15Учебная комната</w:t>
            </w:r>
          </w:p>
          <w:p w:rsidR="000422B2" w:rsidRPr="000422B2" w:rsidRDefault="000422B2" w:rsidP="000422B2">
            <w:pPr>
              <w:widowControl w:val="0"/>
              <w:suppressAutoHyphens/>
              <w:autoSpaceDE w:val="0"/>
              <w:spacing w:line="276" w:lineRule="auto"/>
              <w:rPr>
                <w:rFonts w:ascii="Times New Roman CYR" w:hAnsi="Times New Roman CYR" w:cs="Times New Roman CYR"/>
                <w:lang w:eastAsia="ar-SA"/>
              </w:rPr>
            </w:pPr>
            <w:r w:rsidRPr="000422B2">
              <w:rPr>
                <w:rFonts w:ascii="Times New Roman CYR" w:hAnsi="Times New Roman CYR" w:cs="Times New Roman CYR"/>
                <w:lang w:eastAsia="ar-SA"/>
              </w:rPr>
              <w:t xml:space="preserve">Тел9215700687 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B2" w:rsidRPr="000422B2" w:rsidRDefault="000422B2" w:rsidP="000422B2">
            <w:pPr>
              <w:widowControl w:val="0"/>
              <w:suppressAutoHyphens/>
              <w:autoSpaceDE w:val="0"/>
              <w:spacing w:line="276" w:lineRule="auto"/>
              <w:rPr>
                <w:rFonts w:ascii="Times New Roman CYR" w:hAnsi="Times New Roman CYR" w:cs="Times New Roman CYR"/>
                <w:lang w:eastAsia="ar-SA"/>
              </w:rPr>
            </w:pPr>
            <w:proofErr w:type="spellStart"/>
            <w:r w:rsidRPr="000422B2">
              <w:rPr>
                <w:rFonts w:ascii="Times New Roman CYR" w:hAnsi="Times New Roman CYR" w:cs="Times New Roman CYR"/>
                <w:lang w:eastAsia="ar-SA"/>
              </w:rPr>
              <w:t>Олесова</w:t>
            </w:r>
            <w:proofErr w:type="spellEnd"/>
            <w:r w:rsidRPr="000422B2">
              <w:rPr>
                <w:rFonts w:ascii="Times New Roman CYR" w:hAnsi="Times New Roman CYR" w:cs="Times New Roman CYR"/>
                <w:lang w:eastAsia="ar-SA"/>
              </w:rPr>
              <w:t xml:space="preserve"> В.М</w:t>
            </w:r>
          </w:p>
          <w:p w:rsidR="000422B2" w:rsidRPr="000422B2" w:rsidRDefault="000422B2" w:rsidP="000422B2">
            <w:pPr>
              <w:widowControl w:val="0"/>
              <w:suppressAutoHyphens/>
              <w:autoSpaceDE w:val="0"/>
              <w:spacing w:line="276" w:lineRule="auto"/>
              <w:rPr>
                <w:rFonts w:ascii="Times New Roman CYR" w:hAnsi="Times New Roman CYR" w:cs="Times New Roman CYR"/>
                <w:lang w:eastAsia="ar-SA"/>
              </w:rPr>
            </w:pPr>
            <w:r w:rsidRPr="000422B2">
              <w:rPr>
                <w:rFonts w:ascii="Times New Roman CYR" w:hAnsi="Times New Roman CYR" w:cs="Times New Roman CYR"/>
                <w:lang w:eastAsia="ar-SA"/>
              </w:rPr>
              <w:t>(11.09-17.09)</w:t>
            </w:r>
          </w:p>
          <w:p w:rsidR="000422B2" w:rsidRPr="000422B2" w:rsidRDefault="000422B2" w:rsidP="000422B2">
            <w:pPr>
              <w:widowControl w:val="0"/>
              <w:suppressAutoHyphens/>
              <w:autoSpaceDE w:val="0"/>
              <w:spacing w:line="276" w:lineRule="auto"/>
              <w:rPr>
                <w:rFonts w:ascii="Times New Roman CYR" w:hAnsi="Times New Roman CYR" w:cs="Times New Roman CYR"/>
                <w:lang w:eastAsia="ar-SA"/>
              </w:rPr>
            </w:pPr>
            <w:r w:rsidRPr="000422B2">
              <w:rPr>
                <w:rFonts w:ascii="Times New Roman CYR" w:hAnsi="Times New Roman CYR" w:cs="Times New Roman CYR"/>
                <w:lang w:eastAsia="ar-SA"/>
              </w:rPr>
              <w:t xml:space="preserve">Филиппов А. </w:t>
            </w:r>
            <w:proofErr w:type="spellStart"/>
            <w:r w:rsidRPr="000422B2">
              <w:rPr>
                <w:rFonts w:ascii="Times New Roman CYR" w:hAnsi="Times New Roman CYR" w:cs="Times New Roman CYR"/>
                <w:lang w:eastAsia="ar-SA"/>
              </w:rPr>
              <w:t>Е.д.м.н</w:t>
            </w:r>
            <w:proofErr w:type="spellEnd"/>
            <w:r w:rsidRPr="000422B2">
              <w:rPr>
                <w:rFonts w:ascii="Times New Roman CYR" w:hAnsi="Times New Roman CYR" w:cs="Times New Roman CYR"/>
                <w:lang w:eastAsia="ar-SA"/>
              </w:rPr>
              <w:t>., профессор</w:t>
            </w:r>
          </w:p>
          <w:p w:rsidR="000422B2" w:rsidRPr="000422B2" w:rsidRDefault="000422B2" w:rsidP="000422B2">
            <w:pPr>
              <w:widowControl w:val="0"/>
              <w:suppressAutoHyphens/>
              <w:autoSpaceDE w:val="0"/>
              <w:spacing w:line="276" w:lineRule="auto"/>
              <w:rPr>
                <w:rFonts w:ascii="Times New Roman CYR" w:hAnsi="Times New Roman CYR" w:cs="Times New Roman CYR"/>
                <w:lang w:eastAsia="ar-SA"/>
              </w:rPr>
            </w:pPr>
            <w:r w:rsidRPr="000422B2">
              <w:rPr>
                <w:rFonts w:ascii="Times New Roman CYR" w:hAnsi="Times New Roman CYR" w:cs="Times New Roman CYR"/>
                <w:lang w:eastAsia="ar-SA"/>
              </w:rPr>
              <w:t>(18.09-21.09)</w:t>
            </w:r>
          </w:p>
          <w:p w:rsidR="000422B2" w:rsidRPr="000422B2" w:rsidRDefault="000422B2" w:rsidP="000422B2">
            <w:pPr>
              <w:widowControl w:val="0"/>
              <w:suppressAutoHyphens/>
              <w:autoSpaceDE w:val="0"/>
              <w:spacing w:line="276" w:lineRule="auto"/>
              <w:rPr>
                <w:rFonts w:ascii="Times New Roman CYR" w:hAnsi="Times New Roman CYR" w:cs="Times New Roman CYR"/>
                <w:lang w:eastAsia="ar-SA"/>
              </w:rPr>
            </w:pPr>
            <w:proofErr w:type="spellStart"/>
            <w:r w:rsidRPr="000422B2">
              <w:rPr>
                <w:rFonts w:ascii="Times New Roman CYR" w:hAnsi="Times New Roman CYR" w:cs="Times New Roman CYR"/>
                <w:lang w:eastAsia="ar-SA"/>
              </w:rPr>
              <w:t>Блэк</w:t>
            </w:r>
            <w:proofErr w:type="spellEnd"/>
            <w:r w:rsidRPr="000422B2">
              <w:rPr>
                <w:rFonts w:ascii="Times New Roman CYR" w:hAnsi="Times New Roman CYR" w:cs="Times New Roman CYR"/>
                <w:lang w:eastAsia="ar-SA"/>
              </w:rPr>
              <w:t xml:space="preserve"> М.С. д.м.н.</w:t>
            </w:r>
          </w:p>
          <w:p w:rsidR="000422B2" w:rsidRPr="000422B2" w:rsidRDefault="000422B2" w:rsidP="000422B2">
            <w:pPr>
              <w:widowControl w:val="0"/>
              <w:suppressAutoHyphens/>
              <w:autoSpaceDE w:val="0"/>
              <w:spacing w:line="276" w:lineRule="auto"/>
              <w:rPr>
                <w:rFonts w:ascii="Times New Roman CYR" w:hAnsi="Times New Roman CYR" w:cs="Times New Roman CYR"/>
                <w:lang w:eastAsia="ar-SA"/>
              </w:rPr>
            </w:pPr>
            <w:r w:rsidRPr="000422B2">
              <w:rPr>
                <w:rFonts w:ascii="Times New Roman CYR" w:hAnsi="Times New Roman CYR" w:cs="Times New Roman CYR"/>
                <w:lang w:eastAsia="ar-SA"/>
              </w:rPr>
              <w:t>(22.09-24.09)</w:t>
            </w:r>
          </w:p>
        </w:tc>
      </w:tr>
      <w:tr w:rsidR="000422B2" w:rsidRPr="000422B2" w:rsidTr="000422B2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2B2" w:rsidRPr="000422B2" w:rsidRDefault="000422B2" w:rsidP="000422B2">
            <w:pPr>
              <w:widowControl w:val="0"/>
              <w:suppressAutoHyphens/>
              <w:autoSpaceDE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0422B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607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2B2" w:rsidRPr="000422B2" w:rsidRDefault="000422B2" w:rsidP="000422B2">
            <w:pPr>
              <w:widowControl w:val="0"/>
              <w:suppressAutoHyphens/>
              <w:autoSpaceDE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</w:p>
          <w:p w:rsidR="000422B2" w:rsidRPr="000422B2" w:rsidRDefault="000422B2" w:rsidP="000422B2">
            <w:pPr>
              <w:suppressAutoHyphens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0422B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30.10.2019-13.11.2019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2B2" w:rsidRPr="000422B2" w:rsidRDefault="000422B2" w:rsidP="000422B2">
            <w:pPr>
              <w:widowControl w:val="0"/>
              <w:suppressAutoHyphens/>
              <w:autoSpaceDE w:val="0"/>
              <w:spacing w:line="276" w:lineRule="auto"/>
              <w:rPr>
                <w:rFonts w:ascii="Times New Roman CYR" w:hAnsi="Times New Roman CYR" w:cs="Times New Roman CYR"/>
                <w:lang w:eastAsia="ar-SA"/>
              </w:rPr>
            </w:pPr>
            <w:proofErr w:type="spellStart"/>
            <w:r w:rsidRPr="000422B2">
              <w:rPr>
                <w:rFonts w:ascii="Times New Roman CYR" w:hAnsi="Times New Roman CYR" w:cs="Times New Roman CYR"/>
                <w:lang w:eastAsia="ar-SA"/>
              </w:rPr>
              <w:t>ФГБУСанкт</w:t>
            </w:r>
            <w:proofErr w:type="spellEnd"/>
            <w:r w:rsidRPr="000422B2">
              <w:rPr>
                <w:rFonts w:ascii="Times New Roman CYR" w:hAnsi="Times New Roman CYR" w:cs="Times New Roman CYR"/>
                <w:lang w:eastAsia="ar-SA"/>
              </w:rPr>
              <w:t>-Петербургский многопрофильный центр министерства здравоохранения РФ Кадетская линия д.15Учебная комната</w:t>
            </w:r>
          </w:p>
          <w:p w:rsidR="000422B2" w:rsidRPr="000422B2" w:rsidRDefault="000422B2" w:rsidP="000422B2">
            <w:pPr>
              <w:widowControl w:val="0"/>
              <w:suppressAutoHyphens/>
              <w:autoSpaceDE w:val="0"/>
              <w:spacing w:line="276" w:lineRule="auto"/>
              <w:rPr>
                <w:rFonts w:ascii="Times New Roman CYR" w:hAnsi="Times New Roman CYR" w:cs="Times New Roman CYR"/>
                <w:lang w:eastAsia="ar-SA"/>
              </w:rPr>
            </w:pPr>
            <w:r w:rsidRPr="000422B2">
              <w:rPr>
                <w:rFonts w:ascii="Times New Roman CYR" w:hAnsi="Times New Roman CYR" w:cs="Times New Roman CYR"/>
                <w:lang w:eastAsia="ar-SA"/>
              </w:rPr>
              <w:t>Тел9215700687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B2" w:rsidRPr="000422B2" w:rsidRDefault="000422B2" w:rsidP="000422B2">
            <w:pPr>
              <w:widowControl w:val="0"/>
              <w:suppressAutoHyphens/>
              <w:autoSpaceDE w:val="0"/>
              <w:spacing w:line="276" w:lineRule="auto"/>
              <w:rPr>
                <w:rFonts w:ascii="Times New Roman CYR" w:hAnsi="Times New Roman CYR" w:cs="Times New Roman CYR"/>
                <w:lang w:eastAsia="ar-SA"/>
              </w:rPr>
            </w:pPr>
            <w:proofErr w:type="spellStart"/>
            <w:r w:rsidRPr="000422B2">
              <w:rPr>
                <w:rFonts w:ascii="Times New Roman CYR" w:hAnsi="Times New Roman CYR" w:cs="Times New Roman CYR"/>
                <w:lang w:eastAsia="ar-SA"/>
              </w:rPr>
              <w:t>Олесова</w:t>
            </w:r>
            <w:proofErr w:type="spellEnd"/>
            <w:r w:rsidRPr="000422B2">
              <w:rPr>
                <w:rFonts w:ascii="Times New Roman CYR" w:hAnsi="Times New Roman CYR" w:cs="Times New Roman CYR"/>
                <w:lang w:eastAsia="ar-SA"/>
              </w:rPr>
              <w:t xml:space="preserve"> В.М</w:t>
            </w:r>
          </w:p>
          <w:p w:rsidR="000422B2" w:rsidRPr="000422B2" w:rsidRDefault="000422B2" w:rsidP="000422B2">
            <w:pPr>
              <w:widowControl w:val="0"/>
              <w:suppressAutoHyphens/>
              <w:autoSpaceDE w:val="0"/>
              <w:spacing w:line="276" w:lineRule="auto"/>
              <w:rPr>
                <w:rFonts w:ascii="Times New Roman CYR" w:hAnsi="Times New Roman CYR" w:cs="Times New Roman CYR"/>
                <w:lang w:eastAsia="ar-SA"/>
              </w:rPr>
            </w:pPr>
            <w:r w:rsidRPr="000422B2">
              <w:rPr>
                <w:rFonts w:ascii="Times New Roman CYR" w:hAnsi="Times New Roman CYR" w:cs="Times New Roman CYR"/>
                <w:lang w:eastAsia="ar-SA"/>
              </w:rPr>
              <w:t>(30.10.-05.11.)</w:t>
            </w:r>
          </w:p>
          <w:p w:rsidR="000422B2" w:rsidRPr="000422B2" w:rsidRDefault="000422B2" w:rsidP="000422B2">
            <w:pPr>
              <w:widowControl w:val="0"/>
              <w:suppressAutoHyphens/>
              <w:autoSpaceDE w:val="0"/>
              <w:spacing w:line="276" w:lineRule="auto"/>
              <w:rPr>
                <w:rFonts w:ascii="Times New Roman CYR" w:hAnsi="Times New Roman CYR" w:cs="Times New Roman CYR"/>
                <w:lang w:eastAsia="ar-SA"/>
              </w:rPr>
            </w:pPr>
            <w:r w:rsidRPr="000422B2">
              <w:rPr>
                <w:rFonts w:ascii="Times New Roman CYR" w:hAnsi="Times New Roman CYR" w:cs="Times New Roman CYR"/>
                <w:lang w:eastAsia="ar-SA"/>
              </w:rPr>
              <w:t xml:space="preserve">Филиппов А. </w:t>
            </w:r>
            <w:proofErr w:type="spellStart"/>
            <w:r w:rsidRPr="000422B2">
              <w:rPr>
                <w:rFonts w:ascii="Times New Roman CYR" w:hAnsi="Times New Roman CYR" w:cs="Times New Roman CYR"/>
                <w:lang w:eastAsia="ar-SA"/>
              </w:rPr>
              <w:t>Е.д.м.н</w:t>
            </w:r>
            <w:proofErr w:type="spellEnd"/>
            <w:r w:rsidRPr="000422B2">
              <w:rPr>
                <w:rFonts w:ascii="Times New Roman CYR" w:hAnsi="Times New Roman CYR" w:cs="Times New Roman CYR"/>
                <w:lang w:eastAsia="ar-SA"/>
              </w:rPr>
              <w:t>., профессор</w:t>
            </w:r>
          </w:p>
          <w:p w:rsidR="000422B2" w:rsidRPr="000422B2" w:rsidRDefault="000422B2" w:rsidP="000422B2">
            <w:pPr>
              <w:widowControl w:val="0"/>
              <w:suppressAutoHyphens/>
              <w:autoSpaceDE w:val="0"/>
              <w:spacing w:line="276" w:lineRule="auto"/>
              <w:rPr>
                <w:rFonts w:ascii="Times New Roman CYR" w:hAnsi="Times New Roman CYR" w:cs="Times New Roman CYR"/>
                <w:lang w:eastAsia="ar-SA"/>
              </w:rPr>
            </w:pPr>
            <w:r w:rsidRPr="000422B2">
              <w:rPr>
                <w:rFonts w:ascii="Times New Roman CYR" w:hAnsi="Times New Roman CYR" w:cs="Times New Roman CYR"/>
                <w:lang w:eastAsia="ar-SA"/>
              </w:rPr>
              <w:t>(06.11.-11.11.)</w:t>
            </w:r>
          </w:p>
          <w:p w:rsidR="000422B2" w:rsidRPr="000422B2" w:rsidRDefault="000422B2" w:rsidP="000422B2">
            <w:pPr>
              <w:widowControl w:val="0"/>
              <w:suppressAutoHyphens/>
              <w:autoSpaceDE w:val="0"/>
              <w:spacing w:line="276" w:lineRule="auto"/>
              <w:rPr>
                <w:rFonts w:ascii="Times New Roman CYR" w:hAnsi="Times New Roman CYR" w:cs="Times New Roman CYR"/>
                <w:lang w:eastAsia="ar-SA"/>
              </w:rPr>
            </w:pPr>
            <w:proofErr w:type="spellStart"/>
            <w:r w:rsidRPr="000422B2">
              <w:rPr>
                <w:rFonts w:ascii="Times New Roman CYR" w:hAnsi="Times New Roman CYR" w:cs="Times New Roman CYR"/>
                <w:lang w:eastAsia="ar-SA"/>
              </w:rPr>
              <w:t>Блэк</w:t>
            </w:r>
            <w:proofErr w:type="spellEnd"/>
            <w:r w:rsidRPr="000422B2">
              <w:rPr>
                <w:rFonts w:ascii="Times New Roman CYR" w:hAnsi="Times New Roman CYR" w:cs="Times New Roman CYR"/>
                <w:lang w:eastAsia="ar-SA"/>
              </w:rPr>
              <w:t xml:space="preserve"> М.С. д.м.н.</w:t>
            </w:r>
          </w:p>
          <w:p w:rsidR="000422B2" w:rsidRPr="000422B2" w:rsidRDefault="000422B2" w:rsidP="000422B2">
            <w:pPr>
              <w:widowControl w:val="0"/>
              <w:suppressAutoHyphens/>
              <w:autoSpaceDE w:val="0"/>
              <w:spacing w:line="276" w:lineRule="auto"/>
              <w:rPr>
                <w:rFonts w:ascii="Times New Roman CYR" w:hAnsi="Times New Roman CYR" w:cs="Times New Roman CYR"/>
                <w:lang w:eastAsia="ar-SA"/>
              </w:rPr>
            </w:pPr>
            <w:r w:rsidRPr="000422B2">
              <w:rPr>
                <w:rFonts w:ascii="Times New Roman CYR" w:hAnsi="Times New Roman CYR" w:cs="Times New Roman CYR"/>
                <w:lang w:eastAsia="ar-SA"/>
              </w:rPr>
              <w:t>(12.11.-13.11)</w:t>
            </w:r>
          </w:p>
        </w:tc>
      </w:tr>
      <w:tr w:rsidR="000422B2" w:rsidRPr="000422B2" w:rsidTr="000422B2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2B2" w:rsidRPr="000422B2" w:rsidRDefault="000422B2" w:rsidP="000422B2">
            <w:pPr>
              <w:widowControl w:val="0"/>
              <w:suppressAutoHyphens/>
              <w:autoSpaceDE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0422B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608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2B2" w:rsidRPr="000422B2" w:rsidRDefault="000422B2" w:rsidP="000422B2">
            <w:pPr>
              <w:widowControl w:val="0"/>
              <w:suppressAutoHyphens/>
              <w:autoSpaceDE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0422B2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16.10.2019-29.10.2019</w:t>
            </w:r>
          </w:p>
          <w:p w:rsidR="000422B2" w:rsidRPr="000422B2" w:rsidRDefault="000422B2" w:rsidP="000422B2">
            <w:pPr>
              <w:widowControl w:val="0"/>
              <w:suppressAutoHyphens/>
              <w:autoSpaceDE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2B2" w:rsidRPr="000422B2" w:rsidRDefault="000422B2" w:rsidP="000422B2">
            <w:pPr>
              <w:widowControl w:val="0"/>
              <w:suppressAutoHyphens/>
              <w:autoSpaceDE w:val="0"/>
              <w:spacing w:line="276" w:lineRule="auto"/>
              <w:rPr>
                <w:rFonts w:ascii="Times New Roman CYR" w:hAnsi="Times New Roman CYR" w:cs="Times New Roman CYR"/>
                <w:lang w:eastAsia="ar-SA"/>
              </w:rPr>
            </w:pPr>
            <w:proofErr w:type="spellStart"/>
            <w:r w:rsidRPr="000422B2">
              <w:rPr>
                <w:rFonts w:ascii="Times New Roman CYR" w:hAnsi="Times New Roman CYR" w:cs="Times New Roman CYR"/>
                <w:lang w:eastAsia="ar-SA"/>
              </w:rPr>
              <w:t>ФГБУСанкт</w:t>
            </w:r>
            <w:proofErr w:type="spellEnd"/>
            <w:r w:rsidRPr="000422B2">
              <w:rPr>
                <w:rFonts w:ascii="Times New Roman CYR" w:hAnsi="Times New Roman CYR" w:cs="Times New Roman CYR"/>
                <w:lang w:eastAsia="ar-SA"/>
              </w:rPr>
              <w:t>-Петербургский многопрофильный центр министерства здравоохранения РФ Кадетская линия д.15Учебная комната</w:t>
            </w:r>
          </w:p>
          <w:p w:rsidR="000422B2" w:rsidRPr="000422B2" w:rsidRDefault="000422B2" w:rsidP="000422B2">
            <w:pPr>
              <w:widowControl w:val="0"/>
              <w:suppressAutoHyphens/>
              <w:autoSpaceDE w:val="0"/>
              <w:spacing w:line="276" w:lineRule="auto"/>
              <w:rPr>
                <w:rFonts w:ascii="Times New Roman CYR" w:hAnsi="Times New Roman CYR" w:cs="Times New Roman CYR"/>
                <w:lang w:eastAsia="ar-SA"/>
              </w:rPr>
            </w:pPr>
            <w:r w:rsidRPr="000422B2">
              <w:rPr>
                <w:rFonts w:ascii="Times New Roman CYR" w:hAnsi="Times New Roman CYR" w:cs="Times New Roman CYR"/>
                <w:lang w:eastAsia="ar-SA"/>
              </w:rPr>
              <w:t>Тел9215700687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B2" w:rsidRPr="000422B2" w:rsidRDefault="000422B2" w:rsidP="000422B2">
            <w:pPr>
              <w:widowControl w:val="0"/>
              <w:suppressAutoHyphens/>
              <w:autoSpaceDE w:val="0"/>
              <w:spacing w:line="276" w:lineRule="auto"/>
              <w:rPr>
                <w:rFonts w:ascii="Times New Roman CYR" w:hAnsi="Times New Roman CYR" w:cs="Times New Roman CYR"/>
                <w:lang w:eastAsia="ar-SA"/>
              </w:rPr>
            </w:pPr>
            <w:proofErr w:type="spellStart"/>
            <w:r w:rsidRPr="000422B2">
              <w:rPr>
                <w:rFonts w:ascii="Times New Roman CYR" w:hAnsi="Times New Roman CYR" w:cs="Times New Roman CYR"/>
                <w:lang w:eastAsia="ar-SA"/>
              </w:rPr>
              <w:t>Олесова</w:t>
            </w:r>
            <w:proofErr w:type="spellEnd"/>
            <w:r w:rsidRPr="000422B2">
              <w:rPr>
                <w:rFonts w:ascii="Times New Roman CYR" w:hAnsi="Times New Roman CYR" w:cs="Times New Roman CYR"/>
                <w:lang w:eastAsia="ar-SA"/>
              </w:rPr>
              <w:t xml:space="preserve"> В.М</w:t>
            </w:r>
          </w:p>
          <w:p w:rsidR="000422B2" w:rsidRPr="000422B2" w:rsidRDefault="000422B2" w:rsidP="000422B2">
            <w:pPr>
              <w:widowControl w:val="0"/>
              <w:suppressAutoHyphens/>
              <w:autoSpaceDE w:val="0"/>
              <w:spacing w:line="276" w:lineRule="auto"/>
              <w:rPr>
                <w:rFonts w:ascii="Times New Roman CYR" w:hAnsi="Times New Roman CYR" w:cs="Times New Roman CYR"/>
                <w:lang w:eastAsia="ar-SA"/>
              </w:rPr>
            </w:pPr>
            <w:r w:rsidRPr="000422B2">
              <w:rPr>
                <w:rFonts w:ascii="Times New Roman CYR" w:hAnsi="Times New Roman CYR" w:cs="Times New Roman CYR"/>
                <w:lang w:eastAsia="ar-SA"/>
              </w:rPr>
              <w:t>(16.10-21.10)</w:t>
            </w:r>
          </w:p>
          <w:p w:rsidR="000422B2" w:rsidRPr="000422B2" w:rsidRDefault="000422B2" w:rsidP="000422B2">
            <w:pPr>
              <w:widowControl w:val="0"/>
              <w:suppressAutoHyphens/>
              <w:autoSpaceDE w:val="0"/>
              <w:spacing w:line="276" w:lineRule="auto"/>
              <w:rPr>
                <w:rFonts w:ascii="Times New Roman CYR" w:hAnsi="Times New Roman CYR" w:cs="Times New Roman CYR"/>
                <w:lang w:eastAsia="ar-SA"/>
              </w:rPr>
            </w:pPr>
            <w:r w:rsidRPr="000422B2">
              <w:rPr>
                <w:rFonts w:ascii="Times New Roman CYR" w:hAnsi="Times New Roman CYR" w:cs="Times New Roman CYR"/>
                <w:lang w:eastAsia="ar-SA"/>
              </w:rPr>
              <w:t xml:space="preserve">Филиппов А. </w:t>
            </w:r>
            <w:proofErr w:type="spellStart"/>
            <w:r w:rsidRPr="000422B2">
              <w:rPr>
                <w:rFonts w:ascii="Times New Roman CYR" w:hAnsi="Times New Roman CYR" w:cs="Times New Roman CYR"/>
                <w:lang w:eastAsia="ar-SA"/>
              </w:rPr>
              <w:t>Е.д.м.н</w:t>
            </w:r>
            <w:proofErr w:type="spellEnd"/>
            <w:r w:rsidRPr="000422B2">
              <w:rPr>
                <w:rFonts w:ascii="Times New Roman CYR" w:hAnsi="Times New Roman CYR" w:cs="Times New Roman CYR"/>
                <w:lang w:eastAsia="ar-SA"/>
              </w:rPr>
              <w:t>., профессор</w:t>
            </w:r>
          </w:p>
          <w:p w:rsidR="000422B2" w:rsidRPr="000422B2" w:rsidRDefault="000422B2" w:rsidP="000422B2">
            <w:pPr>
              <w:widowControl w:val="0"/>
              <w:suppressAutoHyphens/>
              <w:autoSpaceDE w:val="0"/>
              <w:spacing w:line="276" w:lineRule="auto"/>
              <w:rPr>
                <w:rFonts w:ascii="Times New Roman CYR" w:hAnsi="Times New Roman CYR" w:cs="Times New Roman CYR"/>
                <w:lang w:eastAsia="ar-SA"/>
              </w:rPr>
            </w:pPr>
            <w:r w:rsidRPr="000422B2">
              <w:rPr>
                <w:rFonts w:ascii="Times New Roman CYR" w:hAnsi="Times New Roman CYR" w:cs="Times New Roman CYR"/>
                <w:lang w:eastAsia="ar-SA"/>
              </w:rPr>
              <w:t>(22.10-26.10)</w:t>
            </w:r>
          </w:p>
          <w:p w:rsidR="000422B2" w:rsidRPr="000422B2" w:rsidRDefault="000422B2" w:rsidP="000422B2">
            <w:pPr>
              <w:widowControl w:val="0"/>
              <w:suppressAutoHyphens/>
              <w:autoSpaceDE w:val="0"/>
              <w:spacing w:line="276" w:lineRule="auto"/>
              <w:rPr>
                <w:rFonts w:ascii="Times New Roman CYR" w:hAnsi="Times New Roman CYR" w:cs="Times New Roman CYR"/>
                <w:lang w:eastAsia="ar-SA"/>
              </w:rPr>
            </w:pPr>
            <w:proofErr w:type="spellStart"/>
            <w:r w:rsidRPr="000422B2">
              <w:rPr>
                <w:rFonts w:ascii="Times New Roman CYR" w:hAnsi="Times New Roman CYR" w:cs="Times New Roman CYR"/>
                <w:lang w:eastAsia="ar-SA"/>
              </w:rPr>
              <w:t>Блэк</w:t>
            </w:r>
            <w:proofErr w:type="spellEnd"/>
            <w:r w:rsidRPr="000422B2">
              <w:rPr>
                <w:rFonts w:ascii="Times New Roman CYR" w:hAnsi="Times New Roman CYR" w:cs="Times New Roman CYR"/>
                <w:lang w:eastAsia="ar-SA"/>
              </w:rPr>
              <w:t xml:space="preserve"> М.С. д.м.н.</w:t>
            </w:r>
          </w:p>
          <w:p w:rsidR="000422B2" w:rsidRPr="000422B2" w:rsidRDefault="000422B2" w:rsidP="000422B2">
            <w:pPr>
              <w:widowControl w:val="0"/>
              <w:suppressAutoHyphens/>
              <w:autoSpaceDE w:val="0"/>
              <w:spacing w:line="276" w:lineRule="auto"/>
              <w:rPr>
                <w:rFonts w:ascii="Times New Roman CYR" w:hAnsi="Times New Roman CYR" w:cs="Times New Roman CYR"/>
                <w:lang w:eastAsia="ar-SA"/>
              </w:rPr>
            </w:pPr>
            <w:r w:rsidRPr="000422B2">
              <w:rPr>
                <w:rFonts w:ascii="Times New Roman CYR" w:hAnsi="Times New Roman CYR" w:cs="Times New Roman CYR"/>
                <w:lang w:eastAsia="ar-SA"/>
              </w:rPr>
              <w:t>(28.10-29.10)</w:t>
            </w:r>
          </w:p>
        </w:tc>
      </w:tr>
    </w:tbl>
    <w:p w:rsidR="000422B2" w:rsidRPr="000422B2" w:rsidRDefault="000422B2" w:rsidP="000422B2">
      <w:pPr>
        <w:widowControl w:val="0"/>
        <w:suppressAutoHyphens/>
        <w:autoSpaceDE w:val="0"/>
        <w:rPr>
          <w:rFonts w:ascii="Times New Roman CYR" w:hAnsi="Times New Roman CYR" w:cs="Times New Roman CYR"/>
          <w:lang w:eastAsia="ar-SA"/>
        </w:rPr>
      </w:pPr>
    </w:p>
    <w:p w:rsidR="00472D00" w:rsidRDefault="00472D00" w:rsidP="000422B2">
      <w:pPr>
        <w:widowControl w:val="0"/>
        <w:suppressAutoHyphens/>
        <w:autoSpaceDE w:val="0"/>
      </w:pPr>
      <w:bookmarkStart w:id="0" w:name="_GoBack"/>
      <w:bookmarkEnd w:id="0"/>
    </w:p>
    <w:sectPr w:rsidR="00472D00">
      <w:pgSz w:w="12240" w:h="15840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D00"/>
    <w:rsid w:val="000422B2"/>
    <w:rsid w:val="00472D00"/>
    <w:rsid w:val="00571ED4"/>
    <w:rsid w:val="00631076"/>
    <w:rsid w:val="00AA5731"/>
    <w:rsid w:val="00CD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F6974-3885-4137-8424-DF92FFFF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</w:style>
  <w:style w:type="character" w:customStyle="1" w:styleId="a3">
    <w:name w:val="Основной текст Знак"/>
    <w:qFormat/>
    <w:rPr>
      <w:rFonts w:cs="Times New Roman"/>
      <w:sz w:val="16"/>
      <w:szCs w:val="16"/>
    </w:rPr>
  </w:style>
  <w:style w:type="character" w:customStyle="1" w:styleId="apple-converted-space">
    <w:name w:val="apple-converted-space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Pr>
      <w:sz w:val="16"/>
      <w:szCs w:val="16"/>
    </w:r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10">
    <w:name w:val="Указатель1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qFormat/>
    <w:pPr>
      <w:ind w:left="720"/>
    </w:pPr>
  </w:style>
  <w:style w:type="paragraph" w:styleId="aa">
    <w:name w:val="Normal (Web)"/>
    <w:basedOn w:val="a"/>
    <w:qFormat/>
    <w:pPr>
      <w:spacing w:before="100" w:after="100"/>
    </w:pPr>
  </w:style>
  <w:style w:type="paragraph" w:customStyle="1" w:styleId="11">
    <w:name w:val="Абзац списка1"/>
    <w:basedOn w:val="a"/>
    <w:qFormat/>
    <w:pPr>
      <w:ind w:left="720"/>
      <w:contextualSpacing/>
    </w:pPr>
    <w:rPr>
      <w:rFonts w:eastAsia="Calibri"/>
    </w:rPr>
  </w:style>
  <w:style w:type="paragraph" w:customStyle="1" w:styleId="12">
    <w:name w:val="Обычный1"/>
    <w:qFormat/>
    <w:pPr>
      <w:widowControl w:val="0"/>
      <w:suppressAutoHyphens/>
      <w:snapToGrid w:val="0"/>
      <w:spacing w:line="360" w:lineRule="auto"/>
      <w:ind w:left="1360"/>
    </w:pPr>
    <w:rPr>
      <w:rFonts w:ascii="Courier New" w:hAnsi="Courier New" w:cs="Courier New"/>
      <w:sz w:val="24"/>
      <w:szCs w:val="24"/>
      <w:lang w:eastAsia="zh-CN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71ED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71ED4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4CD59-6827-47AA-AFD9-2C149DEC5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Тематические и лекционные планы</vt:lpstr>
    </vt:vector>
  </TitlesOfParts>
  <Company>SPecialiST RePack</Company>
  <LinksUpToDate>false</LinksUpToDate>
  <CharactersWithSpaces>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Тематические и лекционные планы</dc:title>
  <dc:subject/>
  <dc:creator>ww</dc:creator>
  <dc:description/>
  <cp:lastModifiedBy>Харитонская Марина Борисовна</cp:lastModifiedBy>
  <cp:revision>4</cp:revision>
  <cp:lastPrinted>2019-06-24T12:51:00Z</cp:lastPrinted>
  <dcterms:created xsi:type="dcterms:W3CDTF">2019-06-07T09:38:00Z</dcterms:created>
  <dcterms:modified xsi:type="dcterms:W3CDTF">2019-08-13T07:20:00Z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